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9F6739">
      <w:pPr>
        <w:numPr>
          <w:ilvl w:val="0"/>
          <w:numId w:val="0"/>
        </w:numPr>
        <w:spacing w:line="560" w:lineRule="exact"/>
        <w:jc w:val="left"/>
        <w:rPr>
          <w:rFonts w:hint="default" w:ascii="方正小标宋简体" w:eastAsia="方正小标宋简体"/>
          <w:bCs/>
          <w:sz w:val="24"/>
          <w:szCs w:val="24"/>
          <w:lang w:val="en-US" w:eastAsia="zh-CN"/>
        </w:rPr>
      </w:pPr>
      <w:r>
        <w:rPr>
          <w:rFonts w:hint="eastAsia" w:ascii="方正小标宋简体" w:eastAsia="方正小标宋简体"/>
          <w:bCs/>
          <w:sz w:val="24"/>
          <w:szCs w:val="24"/>
          <w:lang w:val="en-US" w:eastAsia="zh-CN"/>
        </w:rPr>
        <w:t>附件2：</w:t>
      </w:r>
    </w:p>
    <w:p w14:paraId="648AA02E">
      <w:pPr>
        <w:snapToGrid/>
        <w:spacing w:before="0" w:beforeAutospacing="0" w:after="0" w:afterAutospacing="0" w:line="480" w:lineRule="auto"/>
        <w:jc w:val="right"/>
        <w:textAlignment w:val="baseline"/>
        <w:rPr>
          <w:rFonts w:hint="eastAsia" w:ascii="黑体" w:hAnsi="黑体" w:eastAsia="黑体" w:cs="黑体"/>
          <w:b w:val="0"/>
          <w:bCs w:val="0"/>
          <w:i w:val="0"/>
          <w:caps w:val="0"/>
          <w:color w:val="000000" w:themeColor="text1"/>
          <w:spacing w:val="0"/>
          <w:w w:val="100"/>
          <w:sz w:val="28"/>
          <w:szCs w:val="28"/>
          <w:lang w:val="en-US" w:eastAsia="zh-CN"/>
          <w14:textFill>
            <w14:solidFill>
              <w14:schemeClr w14:val="tx1"/>
            </w14:solidFill>
          </w14:textFill>
        </w:rPr>
      </w:pPr>
      <w:r>
        <w:rPr>
          <w:rFonts w:hint="eastAsia" w:ascii="黑体" w:hAnsi="黑体" w:eastAsia="黑体" w:cs="黑体"/>
          <w:b w:val="0"/>
          <w:bCs w:val="0"/>
          <w:i w:val="0"/>
          <w:caps w:val="0"/>
          <w:color w:val="000000" w:themeColor="text1"/>
          <w:spacing w:val="0"/>
          <w:w w:val="100"/>
          <w:sz w:val="24"/>
          <w:szCs w:val="24"/>
          <w:lang w:val="en-US" w:eastAsia="zh-CN"/>
          <w14:textFill>
            <w14:solidFill>
              <w14:schemeClr w14:val="tx1"/>
            </w14:solidFill>
          </w14:textFill>
        </w:rPr>
        <w:t>四川财经职业学院2025年（第二批）公开招聘编制外高层次人才</w:t>
      </w:r>
      <w:r>
        <w:rPr>
          <w:rFonts w:hint="eastAsia" w:ascii="黑体" w:hAnsi="黑体" w:eastAsia="黑体" w:cs="黑体"/>
          <w:b w:val="0"/>
          <w:bCs w:val="0"/>
          <w:i w:val="0"/>
          <w:caps w:val="0"/>
          <w:color w:val="000000" w:themeColor="text1"/>
          <w:spacing w:val="0"/>
          <w:w w:val="100"/>
          <w:sz w:val="24"/>
          <w:szCs w:val="24"/>
          <w14:textFill>
            <w14:solidFill>
              <w14:schemeClr w14:val="tx1"/>
            </w14:solidFill>
          </w14:textFill>
        </w:rPr>
        <w:t>引进待遇</w:t>
      </w:r>
      <w:r>
        <w:rPr>
          <w:rFonts w:hint="eastAsia" w:ascii="黑体" w:hAnsi="黑体" w:eastAsia="黑体" w:cs="黑体"/>
          <w:b w:val="0"/>
          <w:bCs w:val="0"/>
          <w:i w:val="0"/>
          <w:caps w:val="0"/>
          <w:color w:val="000000" w:themeColor="text1"/>
          <w:spacing w:val="0"/>
          <w:w w:val="100"/>
          <w:sz w:val="24"/>
          <w:szCs w:val="24"/>
          <w:lang w:val="en-US" w:eastAsia="zh-CN"/>
          <w14:textFill>
            <w14:solidFill>
              <w14:schemeClr w14:val="tx1"/>
            </w14:solidFill>
          </w14:textFill>
        </w:rPr>
        <w:t>一览表</w:t>
      </w:r>
    </w:p>
    <w:tbl>
      <w:tblPr>
        <w:tblStyle w:val="6"/>
        <w:tblW w:w="946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3"/>
        <w:gridCol w:w="1187"/>
        <w:gridCol w:w="3561"/>
        <w:gridCol w:w="3205"/>
        <w:gridCol w:w="915"/>
      </w:tblGrid>
      <w:tr w14:paraId="761AB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93" w:type="dxa"/>
            <w:tcBorders>
              <w:top w:val="single" w:color="000000" w:sz="8" w:space="0"/>
              <w:left w:val="single" w:color="000000" w:sz="8" w:space="0"/>
              <w:bottom w:val="single" w:color="auto" w:sz="4" w:space="0"/>
              <w:right w:val="single" w:color="000000" w:sz="8" w:space="0"/>
            </w:tcBorders>
            <w:shd w:val="clear" w:color="auto" w:fill="auto"/>
            <w:vAlign w:val="center"/>
          </w:tcPr>
          <w:p w14:paraId="62DF61F2">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bCs/>
                <w:i w:val="0"/>
                <w:iCs w:val="0"/>
                <w:caps w:val="0"/>
                <w:color w:val="000000"/>
                <w:spacing w:val="0"/>
                <w:w w:val="100"/>
                <w:sz w:val="18"/>
                <w:szCs w:val="18"/>
              </w:rPr>
            </w:pPr>
            <w:r>
              <w:rPr>
                <w:rFonts w:hint="eastAsia" w:ascii="宋体" w:hAnsi="宋体" w:eastAsia="宋体" w:cs="宋体"/>
                <w:b/>
                <w:bCs/>
                <w:i w:val="0"/>
                <w:iCs w:val="0"/>
                <w:caps w:val="0"/>
                <w:color w:val="000000"/>
                <w:spacing w:val="0"/>
                <w:w w:val="100"/>
                <w:kern w:val="0"/>
                <w:sz w:val="18"/>
                <w:szCs w:val="18"/>
                <w:lang w:val="en-US" w:eastAsia="zh-CN" w:bidi="ar"/>
              </w:rPr>
              <w:t>引进方式</w:t>
            </w:r>
          </w:p>
        </w:tc>
        <w:tc>
          <w:tcPr>
            <w:tcW w:w="1187" w:type="dxa"/>
            <w:tcBorders>
              <w:top w:val="single" w:color="000000" w:sz="8" w:space="0"/>
              <w:left w:val="nil"/>
              <w:bottom w:val="single" w:color="auto" w:sz="4" w:space="0"/>
              <w:right w:val="single" w:color="000000" w:sz="4" w:space="0"/>
            </w:tcBorders>
            <w:shd w:val="clear" w:color="auto" w:fill="auto"/>
            <w:vAlign w:val="center"/>
          </w:tcPr>
          <w:p w14:paraId="1D5B12F1">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bCs/>
                <w:i w:val="0"/>
                <w:iCs w:val="0"/>
                <w:caps w:val="0"/>
                <w:color w:val="000000"/>
                <w:spacing w:val="0"/>
                <w:w w:val="100"/>
                <w:sz w:val="18"/>
                <w:szCs w:val="18"/>
              </w:rPr>
            </w:pPr>
            <w:r>
              <w:rPr>
                <w:rFonts w:hint="eastAsia" w:ascii="宋体" w:hAnsi="宋体" w:eastAsia="宋体" w:cs="宋体"/>
                <w:b/>
                <w:bCs/>
                <w:i w:val="0"/>
                <w:iCs w:val="0"/>
                <w:caps w:val="0"/>
                <w:color w:val="000000"/>
                <w:spacing w:val="0"/>
                <w:w w:val="100"/>
                <w:kern w:val="0"/>
                <w:sz w:val="18"/>
                <w:szCs w:val="18"/>
                <w:lang w:val="en-US" w:eastAsia="zh-CN" w:bidi="ar"/>
              </w:rPr>
              <w:t>人才类别</w:t>
            </w:r>
          </w:p>
        </w:tc>
        <w:tc>
          <w:tcPr>
            <w:tcW w:w="3561" w:type="dxa"/>
            <w:tcBorders>
              <w:top w:val="single" w:color="000000" w:sz="8" w:space="0"/>
              <w:left w:val="single" w:color="000000" w:sz="4" w:space="0"/>
              <w:bottom w:val="single" w:color="auto" w:sz="4" w:space="0"/>
              <w:right w:val="single" w:color="000000" w:sz="4" w:space="0"/>
            </w:tcBorders>
            <w:shd w:val="clear" w:color="auto" w:fill="auto"/>
            <w:vAlign w:val="center"/>
          </w:tcPr>
          <w:p w14:paraId="0683E53D">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bCs/>
                <w:i w:val="0"/>
                <w:iCs w:val="0"/>
                <w:caps w:val="0"/>
                <w:color w:val="000000"/>
                <w:spacing w:val="0"/>
                <w:w w:val="100"/>
                <w:sz w:val="18"/>
                <w:szCs w:val="18"/>
              </w:rPr>
            </w:pPr>
            <w:r>
              <w:rPr>
                <w:rFonts w:hint="eastAsia" w:ascii="宋体" w:hAnsi="宋体" w:eastAsia="宋体" w:cs="宋体"/>
                <w:b/>
                <w:bCs/>
                <w:i w:val="0"/>
                <w:iCs w:val="0"/>
                <w:caps w:val="0"/>
                <w:color w:val="000000"/>
                <w:spacing w:val="0"/>
                <w:w w:val="100"/>
                <w:kern w:val="0"/>
                <w:sz w:val="18"/>
                <w:szCs w:val="18"/>
                <w:lang w:val="en-US" w:eastAsia="zh-CN" w:bidi="ar"/>
              </w:rPr>
              <w:t>人才规格</w:t>
            </w:r>
          </w:p>
        </w:tc>
        <w:tc>
          <w:tcPr>
            <w:tcW w:w="3205" w:type="dxa"/>
            <w:tcBorders>
              <w:top w:val="single" w:color="000000" w:sz="8" w:space="0"/>
              <w:left w:val="single" w:color="000000" w:sz="4" w:space="0"/>
              <w:bottom w:val="single" w:color="auto" w:sz="4" w:space="0"/>
              <w:right w:val="single" w:color="auto" w:sz="4" w:space="0"/>
            </w:tcBorders>
            <w:shd w:val="clear" w:color="auto" w:fill="auto"/>
            <w:vAlign w:val="center"/>
          </w:tcPr>
          <w:p w14:paraId="2C7C0CFF">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bCs/>
                <w:i w:val="0"/>
                <w:iCs w:val="0"/>
                <w:caps w:val="0"/>
                <w:color w:val="000000"/>
                <w:spacing w:val="0"/>
                <w:w w:val="100"/>
                <w:sz w:val="18"/>
                <w:szCs w:val="18"/>
              </w:rPr>
            </w:pPr>
            <w:r>
              <w:rPr>
                <w:rFonts w:hint="eastAsia" w:ascii="宋体" w:hAnsi="宋体" w:eastAsia="宋体" w:cs="宋体"/>
                <w:b/>
                <w:bCs/>
                <w:i w:val="0"/>
                <w:iCs w:val="0"/>
                <w:caps w:val="0"/>
                <w:color w:val="000000"/>
                <w:spacing w:val="0"/>
                <w:w w:val="100"/>
                <w:kern w:val="0"/>
                <w:sz w:val="18"/>
                <w:szCs w:val="18"/>
                <w:lang w:val="en-US" w:eastAsia="zh-CN" w:bidi="ar"/>
              </w:rPr>
              <w:t>引进待遇（除享受本人职级正常工资福利待遇外）</w:t>
            </w:r>
          </w:p>
        </w:tc>
        <w:tc>
          <w:tcPr>
            <w:tcW w:w="915" w:type="dxa"/>
            <w:tcBorders>
              <w:top w:val="single" w:color="000000" w:sz="8" w:space="0"/>
              <w:left w:val="single" w:color="auto" w:sz="4" w:space="0"/>
              <w:bottom w:val="single" w:color="000000" w:sz="8" w:space="0"/>
              <w:right w:val="single" w:color="auto" w:sz="4" w:space="0"/>
            </w:tcBorders>
            <w:shd w:val="clear" w:color="auto" w:fill="auto"/>
            <w:vAlign w:val="center"/>
          </w:tcPr>
          <w:p w14:paraId="6C1B874D">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bCs/>
                <w:i w:val="0"/>
                <w:iCs w:val="0"/>
                <w:caps w:val="0"/>
                <w:color w:val="000000"/>
                <w:spacing w:val="0"/>
                <w:w w:val="100"/>
                <w:kern w:val="0"/>
                <w:sz w:val="18"/>
                <w:szCs w:val="18"/>
                <w:lang w:val="en-US" w:eastAsia="zh-CN" w:bidi="ar"/>
              </w:rPr>
            </w:pPr>
            <w:r>
              <w:rPr>
                <w:rFonts w:hint="eastAsia" w:ascii="宋体" w:hAnsi="宋体" w:eastAsia="宋体" w:cs="宋体"/>
                <w:b/>
                <w:bCs/>
                <w:i w:val="0"/>
                <w:iCs w:val="0"/>
                <w:caps w:val="0"/>
                <w:color w:val="000000"/>
                <w:spacing w:val="0"/>
                <w:w w:val="100"/>
                <w:kern w:val="0"/>
                <w:sz w:val="18"/>
                <w:szCs w:val="18"/>
                <w:lang w:val="en-US" w:eastAsia="zh-CN" w:bidi="ar"/>
              </w:rPr>
              <w:t>其他优惠</w:t>
            </w:r>
          </w:p>
          <w:p w14:paraId="4331E448">
            <w:pPr>
              <w:keepLines w:val="0"/>
              <w:widowControl/>
              <w:suppressLineNumbers w:val="0"/>
              <w:snapToGrid/>
              <w:spacing w:before="0" w:beforeAutospacing="0" w:after="0" w:afterAutospacing="0" w:line="240" w:lineRule="auto"/>
              <w:jc w:val="center"/>
              <w:textAlignment w:val="center"/>
              <w:rPr>
                <w:rFonts w:hint="default" w:ascii="宋体" w:hAnsi="宋体" w:eastAsia="宋体" w:cs="宋体"/>
                <w:b/>
                <w:bCs/>
                <w:i w:val="0"/>
                <w:iCs w:val="0"/>
                <w:caps w:val="0"/>
                <w:color w:val="000000"/>
                <w:spacing w:val="0"/>
                <w:w w:val="100"/>
                <w:kern w:val="0"/>
                <w:sz w:val="18"/>
                <w:szCs w:val="18"/>
                <w:lang w:val="en-US" w:eastAsia="zh-CN" w:bidi="ar"/>
              </w:rPr>
            </w:pPr>
            <w:r>
              <w:rPr>
                <w:rFonts w:hint="eastAsia" w:ascii="宋体" w:hAnsi="宋体" w:eastAsia="宋体" w:cs="宋体"/>
                <w:b/>
                <w:bCs/>
                <w:i w:val="0"/>
                <w:iCs w:val="0"/>
                <w:caps w:val="0"/>
                <w:color w:val="000000"/>
                <w:spacing w:val="0"/>
                <w:w w:val="100"/>
                <w:kern w:val="0"/>
                <w:sz w:val="18"/>
                <w:szCs w:val="18"/>
                <w:lang w:val="en-US" w:eastAsia="zh-CN" w:bidi="ar"/>
              </w:rPr>
              <w:t>政策</w:t>
            </w:r>
          </w:p>
        </w:tc>
      </w:tr>
      <w:tr w14:paraId="0E515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F976525">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bCs/>
                <w:i w:val="0"/>
                <w:iCs w:val="0"/>
                <w:caps w:val="0"/>
                <w:color w:val="000000"/>
                <w:spacing w:val="0"/>
                <w:w w:val="100"/>
                <w:kern w:val="0"/>
                <w:sz w:val="18"/>
                <w:szCs w:val="18"/>
                <w:lang w:val="en-US" w:eastAsia="zh-CN" w:bidi="ar"/>
              </w:rPr>
            </w:pPr>
            <w:r>
              <w:rPr>
                <w:rFonts w:hint="eastAsia" w:ascii="宋体" w:hAnsi="宋体" w:eastAsia="宋体" w:cs="宋体"/>
                <w:b/>
                <w:bCs/>
                <w:i w:val="0"/>
                <w:iCs w:val="0"/>
                <w:caps w:val="0"/>
                <w:color w:val="000000"/>
                <w:spacing w:val="0"/>
                <w:w w:val="100"/>
                <w:kern w:val="0"/>
                <w:sz w:val="18"/>
                <w:szCs w:val="18"/>
                <w:lang w:val="en-US" w:eastAsia="zh-CN" w:bidi="ar"/>
              </w:rPr>
              <w:t>全</w:t>
            </w:r>
          </w:p>
          <w:p w14:paraId="0ECA3EDF">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bCs/>
                <w:i w:val="0"/>
                <w:iCs w:val="0"/>
                <w:caps w:val="0"/>
                <w:color w:val="000000"/>
                <w:spacing w:val="0"/>
                <w:w w:val="100"/>
                <w:kern w:val="0"/>
                <w:sz w:val="18"/>
                <w:szCs w:val="18"/>
                <w:lang w:val="en-US" w:eastAsia="zh-CN" w:bidi="ar"/>
              </w:rPr>
            </w:pPr>
            <w:r>
              <w:rPr>
                <w:rFonts w:hint="eastAsia" w:ascii="宋体" w:hAnsi="宋体" w:eastAsia="宋体" w:cs="宋体"/>
                <w:b/>
                <w:bCs/>
                <w:i w:val="0"/>
                <w:iCs w:val="0"/>
                <w:caps w:val="0"/>
                <w:color w:val="000000"/>
                <w:spacing w:val="0"/>
                <w:w w:val="100"/>
                <w:kern w:val="0"/>
                <w:sz w:val="18"/>
                <w:szCs w:val="18"/>
                <w:lang w:val="en-US" w:eastAsia="zh-CN" w:bidi="ar"/>
              </w:rPr>
              <w:t>职</w:t>
            </w:r>
          </w:p>
          <w:p w14:paraId="54856941">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bCs/>
                <w:i w:val="0"/>
                <w:iCs w:val="0"/>
                <w:caps w:val="0"/>
                <w:color w:val="000000"/>
                <w:spacing w:val="0"/>
                <w:w w:val="100"/>
                <w:kern w:val="0"/>
                <w:sz w:val="18"/>
                <w:szCs w:val="18"/>
                <w:lang w:val="en-US" w:eastAsia="zh-CN" w:bidi="ar"/>
              </w:rPr>
            </w:pPr>
            <w:r>
              <w:rPr>
                <w:rFonts w:hint="eastAsia" w:ascii="宋体" w:hAnsi="宋体" w:eastAsia="宋体" w:cs="宋体"/>
                <w:b/>
                <w:bCs/>
                <w:i w:val="0"/>
                <w:iCs w:val="0"/>
                <w:caps w:val="0"/>
                <w:color w:val="000000"/>
                <w:spacing w:val="0"/>
                <w:w w:val="100"/>
                <w:kern w:val="0"/>
                <w:sz w:val="18"/>
                <w:szCs w:val="18"/>
                <w:lang w:val="en-US" w:eastAsia="zh-CN" w:bidi="ar"/>
              </w:rPr>
              <w:t>引</w:t>
            </w:r>
          </w:p>
          <w:p w14:paraId="056A6E70">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bCs/>
                <w:i w:val="0"/>
                <w:iCs w:val="0"/>
                <w:caps w:val="0"/>
                <w:color w:val="000000"/>
                <w:spacing w:val="0"/>
                <w:w w:val="100"/>
                <w:sz w:val="18"/>
                <w:szCs w:val="18"/>
              </w:rPr>
            </w:pPr>
            <w:r>
              <w:rPr>
                <w:rFonts w:hint="eastAsia" w:ascii="宋体" w:hAnsi="宋体" w:eastAsia="宋体" w:cs="宋体"/>
                <w:b/>
                <w:bCs/>
                <w:i w:val="0"/>
                <w:iCs w:val="0"/>
                <w:caps w:val="0"/>
                <w:color w:val="000000"/>
                <w:spacing w:val="0"/>
                <w:w w:val="100"/>
                <w:kern w:val="0"/>
                <w:sz w:val="18"/>
                <w:szCs w:val="18"/>
                <w:lang w:val="en-US" w:eastAsia="zh-CN" w:bidi="ar"/>
              </w:rPr>
              <w:t>进</w:t>
            </w: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14:paraId="449EC618">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bCs/>
                <w:i w:val="0"/>
                <w:iCs w:val="0"/>
                <w:caps w:val="0"/>
                <w:color w:val="000000"/>
                <w:spacing w:val="0"/>
                <w:w w:val="100"/>
                <w:sz w:val="18"/>
                <w:szCs w:val="18"/>
              </w:rPr>
            </w:pPr>
            <w:r>
              <w:rPr>
                <w:rFonts w:hint="eastAsia" w:ascii="宋体" w:hAnsi="宋体" w:eastAsia="宋体" w:cs="宋体"/>
                <w:b/>
                <w:bCs/>
                <w:i w:val="0"/>
                <w:iCs w:val="0"/>
                <w:caps w:val="0"/>
                <w:color w:val="000000"/>
                <w:spacing w:val="0"/>
                <w:w w:val="100"/>
                <w:kern w:val="0"/>
                <w:sz w:val="18"/>
                <w:szCs w:val="18"/>
                <w:lang w:val="en-US" w:eastAsia="zh-CN" w:bidi="ar"/>
              </w:rPr>
              <w:t>顶尖人才</w:t>
            </w:r>
          </w:p>
        </w:tc>
        <w:tc>
          <w:tcPr>
            <w:tcW w:w="3561" w:type="dxa"/>
            <w:tcBorders>
              <w:top w:val="single" w:color="auto" w:sz="4" w:space="0"/>
              <w:left w:val="single" w:color="auto" w:sz="4" w:space="0"/>
              <w:bottom w:val="single" w:color="auto" w:sz="4" w:space="0"/>
              <w:right w:val="single" w:color="auto" w:sz="4" w:space="0"/>
            </w:tcBorders>
            <w:shd w:val="clear" w:color="auto" w:fill="auto"/>
            <w:vAlign w:val="center"/>
          </w:tcPr>
          <w:p w14:paraId="7C907CDA">
            <w:pPr>
              <w:keepLines w:val="0"/>
              <w:widowControl/>
              <w:suppressLineNumbers w:val="0"/>
              <w:snapToGrid/>
              <w:spacing w:before="0" w:beforeAutospacing="0" w:after="0" w:afterAutospacing="0" w:line="240" w:lineRule="auto"/>
              <w:jc w:val="left"/>
              <w:textAlignment w:val="center"/>
              <w:rPr>
                <w:rFonts w:hint="default"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正高级专业技术职务，且符合下条件之一：</w:t>
            </w:r>
          </w:p>
          <w:p w14:paraId="389CB253">
            <w:pPr>
              <w:keepLines w:val="0"/>
              <w:widowControl/>
              <w:suppressLineNumbers w:val="0"/>
              <w:snapToGrid/>
              <w:spacing w:before="0" w:beforeAutospacing="0" w:after="0" w:afterAutospacing="0" w:line="240" w:lineRule="auto"/>
              <w:jc w:val="left"/>
              <w:textAlignment w:val="center"/>
              <w:rPr>
                <w:rFonts w:hint="eastAsia"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（1）国家级教学成果奖一等奖及以上主持人，或国家自然科学奖、国家技术发明奖、国家科学技术进步奖等国家科学技术奖二等奖及以上主持人；</w:t>
            </w:r>
            <w:bookmarkStart w:id="0" w:name="_GoBack"/>
            <w:bookmarkEnd w:id="0"/>
          </w:p>
          <w:p w14:paraId="744F91F1">
            <w:pPr>
              <w:keepLines w:val="0"/>
              <w:widowControl/>
              <w:suppressLineNumbers w:val="0"/>
              <w:snapToGrid/>
              <w:spacing w:before="0" w:beforeAutospacing="0" w:after="0" w:afterAutospacing="0" w:line="240" w:lineRule="auto"/>
              <w:jc w:val="left"/>
              <w:textAlignment w:val="center"/>
              <w:rPr>
                <w:rFonts w:hint="eastAsia"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（2）“双一流”建设高校或“双一流”学科建设高校的一级教授；</w:t>
            </w:r>
          </w:p>
          <w:p w14:paraId="603CB17C">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（3）国内外著名大学、科研院所或国家级研究机构著名经济学家、管理学家、国家战略咨询专家等。</w:t>
            </w:r>
          </w:p>
        </w:tc>
        <w:tc>
          <w:tcPr>
            <w:tcW w:w="3205" w:type="dxa"/>
            <w:tcBorders>
              <w:top w:val="single" w:color="auto" w:sz="4" w:space="0"/>
              <w:left w:val="single" w:color="auto" w:sz="4" w:space="0"/>
              <w:bottom w:val="single" w:color="auto" w:sz="4" w:space="0"/>
              <w:right w:val="single" w:color="auto" w:sz="4" w:space="0"/>
            </w:tcBorders>
            <w:shd w:val="clear" w:color="auto" w:fill="auto"/>
            <w:vAlign w:val="center"/>
          </w:tcPr>
          <w:p w14:paraId="1C337392">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kern w:val="0"/>
                <w:sz w:val="18"/>
                <w:szCs w:val="18"/>
                <w:lang w:val="en-US" w:eastAsia="zh-CN" w:bidi="ar"/>
              </w:rPr>
            </w:pPr>
            <w:r>
              <w:rPr>
                <w:rFonts w:hint="eastAsia" w:ascii="宋体" w:hAnsi="宋体" w:eastAsia="宋体" w:cs="宋体"/>
                <w:b w:val="0"/>
                <w:i w:val="0"/>
                <w:iCs w:val="0"/>
                <w:caps w:val="0"/>
                <w:color w:val="000000"/>
                <w:spacing w:val="0"/>
                <w:w w:val="100"/>
                <w:kern w:val="0"/>
                <w:sz w:val="18"/>
                <w:szCs w:val="18"/>
                <w:lang w:val="en-US" w:eastAsia="zh-CN" w:bidi="ar"/>
              </w:rPr>
              <w:t>A档：提供240万元安家住房补贴，提供科研启动费240万元，聘期内享受高层次人才专项津贴每年120万元。</w:t>
            </w:r>
          </w:p>
          <w:p w14:paraId="0B655F75">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kern w:val="0"/>
                <w:sz w:val="18"/>
                <w:szCs w:val="18"/>
                <w:lang w:val="en-US" w:eastAsia="zh-CN" w:bidi="ar"/>
              </w:rPr>
            </w:pPr>
            <w:r>
              <w:rPr>
                <w:rFonts w:hint="eastAsia" w:ascii="宋体" w:hAnsi="宋体" w:eastAsia="宋体" w:cs="宋体"/>
                <w:b w:val="0"/>
                <w:i w:val="0"/>
                <w:iCs w:val="0"/>
                <w:caps w:val="0"/>
                <w:color w:val="000000"/>
                <w:spacing w:val="0"/>
                <w:w w:val="100"/>
                <w:kern w:val="0"/>
                <w:sz w:val="18"/>
                <w:szCs w:val="18"/>
                <w:lang w:val="en-US" w:eastAsia="zh-CN" w:bidi="ar"/>
              </w:rPr>
              <w:t>B档：提供216万元安家住房补贴，提供科研启动费216万元，享受高层次人才专项津贴每年96万元。</w:t>
            </w:r>
          </w:p>
          <w:p w14:paraId="3DC57CED">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kern w:val="0"/>
                <w:sz w:val="18"/>
                <w:szCs w:val="18"/>
                <w:lang w:val="en-US" w:eastAsia="zh-CN" w:bidi="ar"/>
              </w:rPr>
            </w:pPr>
            <w:r>
              <w:rPr>
                <w:rFonts w:hint="eastAsia" w:ascii="宋体" w:hAnsi="宋体" w:eastAsia="宋体" w:cs="宋体"/>
                <w:b w:val="0"/>
                <w:i w:val="0"/>
                <w:iCs w:val="0"/>
                <w:caps w:val="0"/>
                <w:color w:val="000000"/>
                <w:spacing w:val="0"/>
                <w:w w:val="100"/>
                <w:kern w:val="0"/>
                <w:sz w:val="18"/>
                <w:szCs w:val="18"/>
                <w:lang w:val="en-US" w:eastAsia="zh-CN" w:bidi="ar"/>
              </w:rPr>
              <w:t>C档：提供192万元安家住房补贴，提供科研启动费192万元，享受高层次人才专项津贴每年72万元。</w:t>
            </w:r>
          </w:p>
          <w:p w14:paraId="3EA16994">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kern w:val="0"/>
                <w:sz w:val="18"/>
                <w:szCs w:val="18"/>
                <w:lang w:val="en-US" w:eastAsia="zh-CN" w:bidi="ar"/>
              </w:rPr>
            </w:pPr>
          </w:p>
          <w:p w14:paraId="476FA208">
            <w:pPr>
              <w:keepLines w:val="0"/>
              <w:widowControl/>
              <w:suppressLineNumbers w:val="0"/>
              <w:snapToGrid/>
              <w:spacing w:before="0" w:beforeAutospacing="0" w:after="0" w:afterAutospacing="0" w:line="240" w:lineRule="auto"/>
              <w:jc w:val="left"/>
              <w:textAlignment w:val="center"/>
              <w:rPr>
                <w:rFonts w:hint="default" w:ascii="宋体" w:hAnsi="宋体" w:eastAsia="宋体" w:cs="宋体"/>
                <w:b w:val="0"/>
                <w:i w:val="0"/>
                <w:iCs w:val="0"/>
                <w:caps w:val="0"/>
                <w:color w:val="000000"/>
                <w:spacing w:val="0"/>
                <w:w w:val="100"/>
                <w:kern w:val="0"/>
                <w:sz w:val="18"/>
                <w:szCs w:val="18"/>
                <w:lang w:val="en-US" w:eastAsia="zh-CN" w:bidi="ar"/>
              </w:rPr>
            </w:pPr>
            <w:r>
              <w:rPr>
                <w:rFonts w:hint="eastAsia" w:ascii="宋体" w:hAnsi="宋体" w:eastAsia="宋体" w:cs="宋体"/>
                <w:b w:val="0"/>
                <w:i w:val="0"/>
                <w:iCs w:val="0"/>
                <w:caps w:val="0"/>
                <w:color w:val="000000"/>
                <w:spacing w:val="0"/>
                <w:w w:val="100"/>
                <w:kern w:val="0"/>
                <w:sz w:val="18"/>
                <w:szCs w:val="18"/>
                <w:lang w:val="en-US" w:eastAsia="zh-CN" w:bidi="ar"/>
              </w:rPr>
              <w:t>注：高层次人才专项津贴原则上在五年内根据承担工作项目和完成情况发放。</w:t>
            </w:r>
          </w:p>
        </w:tc>
        <w:tc>
          <w:tcPr>
            <w:tcW w:w="915" w:type="dxa"/>
            <w:vMerge w:val="restart"/>
            <w:tcBorders>
              <w:top w:val="single" w:color="000000" w:sz="8" w:space="0"/>
              <w:left w:val="single" w:color="auto" w:sz="4" w:space="0"/>
              <w:right w:val="single" w:color="auto" w:sz="4" w:space="0"/>
            </w:tcBorders>
            <w:shd w:val="clear" w:color="auto" w:fill="auto"/>
            <w:vAlign w:val="center"/>
          </w:tcPr>
          <w:p w14:paraId="1E5811EB">
            <w:pPr>
              <w:keepLines w:val="0"/>
              <w:widowControl/>
              <w:suppressLineNumbers w:val="0"/>
              <w:snapToGrid/>
              <w:spacing w:before="0" w:beforeAutospacing="0" w:after="0" w:afterAutospacing="0" w:line="240" w:lineRule="auto"/>
              <w:jc w:val="left"/>
              <w:textAlignment w:val="center"/>
              <w:rPr>
                <w:rFonts w:hint="default" w:ascii="Times New Roman" w:hAnsi="Times New Roman" w:eastAsia="宋体" w:cs="Times New Roman"/>
                <w:b w:val="0"/>
                <w:i w:val="0"/>
                <w:iCs w:val="0"/>
                <w:caps w:val="0"/>
                <w:color w:val="auto"/>
                <w:spacing w:val="0"/>
                <w:w w:val="100"/>
                <w:kern w:val="0"/>
                <w:sz w:val="18"/>
                <w:szCs w:val="18"/>
                <w:lang w:val="en-US" w:eastAsia="zh-CN" w:bidi="ar"/>
              </w:rPr>
            </w:pPr>
          </w:p>
          <w:p w14:paraId="7AC75C26">
            <w:pPr>
              <w:keepLines w:val="0"/>
              <w:widowControl/>
              <w:suppressLineNumbers w:val="0"/>
              <w:snapToGrid/>
              <w:spacing w:before="0" w:beforeAutospacing="0" w:after="0" w:afterAutospacing="0" w:line="240" w:lineRule="auto"/>
              <w:jc w:val="left"/>
              <w:textAlignment w:val="center"/>
              <w:rPr>
                <w:rFonts w:hint="eastAsia" w:ascii="Times New Roman" w:hAnsi="Times New Roman" w:eastAsia="宋体" w:cs="Times New Roman"/>
                <w:b w:val="0"/>
                <w:i w:val="0"/>
                <w:iCs w:val="0"/>
                <w:caps w:val="0"/>
                <w:color w:val="auto"/>
                <w:spacing w:val="0"/>
                <w:w w:val="100"/>
                <w:kern w:val="0"/>
                <w:sz w:val="18"/>
                <w:szCs w:val="18"/>
                <w:lang w:val="en-US" w:eastAsia="zh-CN" w:bidi="ar"/>
              </w:rPr>
            </w:pPr>
            <w:r>
              <w:rPr>
                <w:rFonts w:hint="eastAsia" w:ascii="Times New Roman" w:hAnsi="Times New Roman" w:eastAsia="宋体" w:cs="Times New Roman"/>
                <w:b w:val="0"/>
                <w:i w:val="0"/>
                <w:iCs w:val="0"/>
                <w:caps w:val="0"/>
                <w:color w:val="auto"/>
                <w:spacing w:val="0"/>
                <w:w w:val="100"/>
                <w:kern w:val="0"/>
                <w:sz w:val="18"/>
                <w:szCs w:val="18"/>
                <w:lang w:val="en-US" w:eastAsia="zh-CN" w:bidi="ar"/>
              </w:rPr>
              <w:t>1.未提供人才公寓的全职引进高层次人才，按学院周边出租房价给予租房补贴，其中博士或副高级职称1500元/月，正高级职称2000元/月，过渡期为三年；夫妻双方都符合引进条件，租房补贴不重复计发，可在单人标准基础上上浮50%；</w:t>
            </w:r>
          </w:p>
          <w:p w14:paraId="15F8EEA0">
            <w:pPr>
              <w:keepLines w:val="0"/>
              <w:widowControl/>
              <w:suppressLineNumbers w:val="0"/>
              <w:snapToGrid/>
              <w:spacing w:before="0" w:beforeAutospacing="0" w:after="0" w:afterAutospacing="0" w:line="240" w:lineRule="auto"/>
              <w:jc w:val="left"/>
              <w:textAlignment w:val="center"/>
              <w:rPr>
                <w:rFonts w:hint="default" w:ascii="Times New Roman" w:hAnsi="Times New Roman" w:eastAsia="宋体" w:cs="Times New Roman"/>
                <w:b w:val="0"/>
                <w:i w:val="0"/>
                <w:iCs w:val="0"/>
                <w:caps w:val="0"/>
                <w:color w:val="auto"/>
                <w:spacing w:val="0"/>
                <w:w w:val="100"/>
                <w:kern w:val="0"/>
                <w:sz w:val="18"/>
                <w:szCs w:val="18"/>
                <w:lang w:val="en-US" w:eastAsia="zh-CN" w:bidi="ar"/>
              </w:rPr>
            </w:pPr>
          </w:p>
          <w:p w14:paraId="3DADCA70">
            <w:pPr>
              <w:keepLines w:val="0"/>
              <w:widowControl/>
              <w:suppressLineNumbers w:val="0"/>
              <w:snapToGrid/>
              <w:spacing w:before="0" w:beforeAutospacing="0" w:after="0" w:afterAutospacing="0" w:line="240" w:lineRule="auto"/>
              <w:jc w:val="left"/>
              <w:textAlignment w:val="center"/>
              <w:rPr>
                <w:rFonts w:hint="default"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auto"/>
                <w:spacing w:val="0"/>
                <w:w w:val="100"/>
                <w:kern w:val="0"/>
                <w:sz w:val="18"/>
                <w:szCs w:val="18"/>
                <w:lang w:val="en-US" w:eastAsia="zh-CN" w:bidi="ar"/>
              </w:rPr>
              <w:t>2.按照人才具备的条件和学院工作需要，经考察，胜任管理职位的，学院按照干部管理权限，可以安排其担任管理职务或根据学科组建研究团队和建立学术研究平台。</w:t>
            </w:r>
          </w:p>
          <w:p w14:paraId="4E9BE4DA">
            <w:pPr>
              <w:keepLines w:val="0"/>
              <w:widowControl/>
              <w:suppressLineNumbers w:val="0"/>
              <w:snapToGrid/>
              <w:spacing w:before="0" w:beforeAutospacing="0" w:after="0" w:afterAutospacing="0" w:line="240" w:lineRule="auto"/>
              <w:jc w:val="left"/>
              <w:textAlignment w:val="center"/>
              <w:rPr>
                <w:rFonts w:hint="eastAsia" w:ascii="Times New Roman" w:hAnsi="Times New Roman" w:eastAsia="宋体" w:cs="Times New Roman"/>
                <w:b w:val="0"/>
                <w:i w:val="0"/>
                <w:iCs w:val="0"/>
                <w:caps w:val="0"/>
                <w:color w:val="auto"/>
                <w:spacing w:val="0"/>
                <w:w w:val="100"/>
                <w:kern w:val="0"/>
                <w:sz w:val="18"/>
                <w:szCs w:val="18"/>
                <w:lang w:val="en-US" w:eastAsia="zh-CN" w:bidi="ar"/>
              </w:rPr>
            </w:pPr>
            <w:r>
              <w:rPr>
                <w:rFonts w:hint="eastAsia" w:ascii="Times New Roman" w:hAnsi="Times New Roman" w:eastAsia="宋体" w:cs="Times New Roman"/>
                <w:b w:val="0"/>
                <w:i w:val="0"/>
                <w:iCs w:val="0"/>
                <w:caps w:val="0"/>
                <w:color w:val="auto"/>
                <w:spacing w:val="0"/>
                <w:w w:val="100"/>
                <w:kern w:val="0"/>
                <w:sz w:val="18"/>
                <w:szCs w:val="18"/>
                <w:lang w:val="en-US" w:eastAsia="zh-CN" w:bidi="ar"/>
              </w:rPr>
              <w:t>3</w:t>
            </w:r>
            <w:r>
              <w:rPr>
                <w:rFonts w:hint="default" w:ascii="Times New Roman" w:hAnsi="Times New Roman" w:eastAsia="宋体" w:cs="Times New Roman"/>
                <w:b w:val="0"/>
                <w:i w:val="0"/>
                <w:iCs w:val="0"/>
                <w:caps w:val="0"/>
                <w:color w:val="auto"/>
                <w:spacing w:val="0"/>
                <w:w w:val="100"/>
                <w:kern w:val="0"/>
                <w:sz w:val="18"/>
                <w:szCs w:val="18"/>
                <w:lang w:val="en-US" w:eastAsia="zh-CN" w:bidi="ar"/>
              </w:rPr>
              <w:t>.</w:t>
            </w:r>
            <w:r>
              <w:rPr>
                <w:rFonts w:hint="eastAsia" w:ascii="Times New Roman" w:hAnsi="Times New Roman" w:eastAsia="宋体" w:cs="Times New Roman"/>
                <w:b w:val="0"/>
                <w:i w:val="0"/>
                <w:iCs w:val="0"/>
                <w:caps w:val="0"/>
                <w:color w:val="auto"/>
                <w:spacing w:val="0"/>
                <w:w w:val="100"/>
                <w:kern w:val="0"/>
                <w:sz w:val="18"/>
                <w:szCs w:val="18"/>
                <w:lang w:val="en-US" w:eastAsia="zh-CN" w:bidi="ar"/>
              </w:rPr>
              <w:t>优先解决夫妻分居问题。紧缺专业的高层次人才夫妻两地分居的，其配偶经个人申请、学校研究同意，可以按照省有关政策，根据其配偶学历、能力实际情况在校内以不同用工形式安排适当工作。</w:t>
            </w:r>
          </w:p>
          <w:p w14:paraId="12D781C9">
            <w:pPr>
              <w:keepLines w:val="0"/>
              <w:widowControl/>
              <w:suppressLineNumbers w:val="0"/>
              <w:snapToGrid/>
              <w:spacing w:before="0" w:beforeAutospacing="0" w:after="0" w:afterAutospacing="0" w:line="240" w:lineRule="auto"/>
              <w:jc w:val="left"/>
              <w:textAlignment w:val="center"/>
              <w:rPr>
                <w:rFonts w:hint="default" w:ascii="Times New Roman" w:hAnsi="Times New Roman" w:eastAsia="宋体" w:cs="Times New Roman"/>
                <w:b w:val="0"/>
                <w:i w:val="0"/>
                <w:iCs w:val="0"/>
                <w:caps w:val="0"/>
                <w:color w:val="000000"/>
                <w:spacing w:val="0"/>
                <w:w w:val="100"/>
                <w:kern w:val="0"/>
                <w:sz w:val="18"/>
                <w:szCs w:val="18"/>
                <w:lang w:val="en-US" w:eastAsia="zh-CN" w:bidi="ar"/>
              </w:rPr>
            </w:pPr>
          </w:p>
        </w:tc>
      </w:tr>
      <w:tr w14:paraId="7F912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20" w:hRule="atLeast"/>
        </w:trPr>
        <w:tc>
          <w:tcPr>
            <w:tcW w:w="5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FBA5C2">
            <w:pPr>
              <w:snapToGrid/>
              <w:spacing w:before="0" w:beforeAutospacing="0" w:after="0" w:afterAutospacing="0" w:line="240" w:lineRule="auto"/>
              <w:jc w:val="center"/>
              <w:textAlignment w:val="baseline"/>
              <w:rPr>
                <w:rFonts w:hint="eastAsia" w:ascii="宋体" w:hAnsi="宋体" w:eastAsia="宋体" w:cs="宋体"/>
                <w:b/>
                <w:bCs/>
                <w:i w:val="0"/>
                <w:iCs w:val="0"/>
                <w:caps w:val="0"/>
                <w:color w:val="000000"/>
                <w:spacing w:val="0"/>
                <w:w w:val="100"/>
                <w:sz w:val="18"/>
                <w:szCs w:val="18"/>
              </w:rPr>
            </w:pP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14:paraId="27D32C3E">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bCs/>
                <w:i w:val="0"/>
                <w:iCs w:val="0"/>
                <w:caps w:val="0"/>
                <w:color w:val="000000"/>
                <w:spacing w:val="0"/>
                <w:w w:val="100"/>
                <w:sz w:val="18"/>
                <w:szCs w:val="18"/>
              </w:rPr>
            </w:pPr>
            <w:r>
              <w:rPr>
                <w:rFonts w:hint="eastAsia" w:ascii="宋体" w:hAnsi="宋体" w:eastAsia="宋体" w:cs="宋体"/>
                <w:b/>
                <w:bCs/>
                <w:i w:val="0"/>
                <w:iCs w:val="0"/>
                <w:caps w:val="0"/>
                <w:color w:val="000000"/>
                <w:spacing w:val="0"/>
                <w:w w:val="100"/>
                <w:kern w:val="0"/>
                <w:sz w:val="18"/>
                <w:szCs w:val="18"/>
                <w:lang w:val="en-US" w:eastAsia="zh-CN" w:bidi="ar"/>
              </w:rPr>
              <w:t>领军人才</w:t>
            </w:r>
          </w:p>
        </w:tc>
        <w:tc>
          <w:tcPr>
            <w:tcW w:w="3561" w:type="dxa"/>
            <w:tcBorders>
              <w:top w:val="single" w:color="auto" w:sz="4" w:space="0"/>
              <w:left w:val="single" w:color="auto" w:sz="4" w:space="0"/>
              <w:bottom w:val="single" w:color="auto" w:sz="4" w:space="0"/>
              <w:right w:val="single" w:color="auto" w:sz="4" w:space="0"/>
            </w:tcBorders>
            <w:shd w:val="clear" w:color="auto" w:fill="auto"/>
            <w:vAlign w:val="center"/>
          </w:tcPr>
          <w:p w14:paraId="0852A6F5">
            <w:pPr>
              <w:keepLines w:val="0"/>
              <w:widowControl/>
              <w:suppressLineNumbers w:val="0"/>
              <w:snapToGrid/>
              <w:spacing w:before="0" w:beforeAutospacing="0" w:after="0" w:afterAutospacing="0" w:line="240" w:lineRule="auto"/>
              <w:jc w:val="left"/>
              <w:textAlignment w:val="center"/>
              <w:rPr>
                <w:rFonts w:hint="eastAsia"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正高级专业技术职务，且符合下条件之一：</w:t>
            </w:r>
          </w:p>
          <w:p w14:paraId="3844CF4A">
            <w:pPr>
              <w:keepLines w:val="0"/>
              <w:widowControl/>
              <w:suppressLineNumbers w:val="0"/>
              <w:snapToGrid/>
              <w:spacing w:before="0" w:beforeAutospacing="0" w:after="0" w:afterAutospacing="0" w:line="240" w:lineRule="auto"/>
              <w:jc w:val="left"/>
              <w:textAlignment w:val="center"/>
              <w:rPr>
                <w:rFonts w:hint="eastAsia"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（1）国家级教学成果二等奖主持人；</w:t>
            </w:r>
          </w:p>
          <w:p w14:paraId="62E78446">
            <w:pPr>
              <w:keepLines w:val="0"/>
              <w:widowControl/>
              <w:suppressLineNumbers w:val="0"/>
              <w:snapToGrid/>
              <w:spacing w:before="0" w:beforeAutospacing="0" w:after="0" w:afterAutospacing="0" w:line="240" w:lineRule="auto"/>
              <w:jc w:val="left"/>
              <w:textAlignment w:val="center"/>
              <w:rPr>
                <w:rFonts w:hint="eastAsia"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2）国家顶尖人才项目人选，包括国家重点项目负责人、国家学术技术带头人（含后备）、“国家高级人才计划”、“长江学者奖励计划”特聘教授、国家杰出青年基金获得者、国家“千人计划”长期项目入选者；“千人计划”外国专家项目入选者、“国家特支计划”领军人才等；</w:t>
            </w:r>
          </w:p>
          <w:p w14:paraId="5FC4BE17">
            <w:pPr>
              <w:keepLines w:val="0"/>
              <w:widowControl/>
              <w:suppressLineNumbers w:val="0"/>
              <w:snapToGrid/>
              <w:spacing w:before="0" w:beforeAutospacing="0" w:after="0" w:afterAutospacing="0" w:line="240" w:lineRule="auto"/>
              <w:jc w:val="left"/>
              <w:textAlignment w:val="center"/>
              <w:rPr>
                <w:rFonts w:hint="eastAsia"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（3）国务院津贴获得者；</w:t>
            </w:r>
          </w:p>
          <w:p w14:paraId="7ACA6524">
            <w:pPr>
              <w:keepLines w:val="0"/>
              <w:widowControl/>
              <w:suppressLineNumbers w:val="0"/>
              <w:snapToGrid/>
              <w:spacing w:before="0" w:beforeAutospacing="0" w:after="0" w:afterAutospacing="0" w:line="240" w:lineRule="auto"/>
              <w:jc w:val="left"/>
              <w:textAlignment w:val="center"/>
              <w:rPr>
                <w:rFonts w:hint="eastAsia"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（4）国家级教学名师、国家级教学团队负责人；</w:t>
            </w:r>
          </w:p>
          <w:p w14:paraId="19F362A0">
            <w:pPr>
              <w:keepLines w:val="0"/>
              <w:widowControl/>
              <w:suppressLineNumbers w:val="0"/>
              <w:snapToGrid/>
              <w:spacing w:before="0" w:beforeAutospacing="0" w:after="0" w:afterAutospacing="0" w:line="240" w:lineRule="auto"/>
              <w:jc w:val="left"/>
              <w:textAlignment w:val="center"/>
              <w:rPr>
                <w:rFonts w:hint="eastAsia"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（5）国家科技重大专项等科技计划项目主持人，或国家自然科学基金重大项目、国家哲学社会科学基金重大项目主持人；</w:t>
            </w:r>
          </w:p>
          <w:p w14:paraId="1903825C">
            <w:pPr>
              <w:keepLines w:val="0"/>
              <w:widowControl/>
              <w:suppressLineNumbers w:val="0"/>
              <w:snapToGrid/>
              <w:spacing w:before="0" w:beforeAutospacing="0" w:after="0" w:afterAutospacing="0" w:line="240" w:lineRule="auto"/>
              <w:jc w:val="left"/>
              <w:textAlignment w:val="center"/>
              <w:rPr>
                <w:rFonts w:hint="eastAsia"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（6）主持国家自然科学基金、国家哲学社会科学基金等一般项目（A类）2项。</w:t>
            </w:r>
          </w:p>
          <w:p w14:paraId="76FF387B">
            <w:pPr>
              <w:keepLines w:val="0"/>
              <w:widowControl/>
              <w:suppressLineNumbers w:val="0"/>
              <w:snapToGrid/>
              <w:spacing w:before="0" w:beforeAutospacing="0" w:after="0" w:afterAutospacing="0" w:line="240" w:lineRule="auto"/>
              <w:jc w:val="left"/>
              <w:textAlignment w:val="center"/>
              <w:rPr>
                <w:rFonts w:hint="eastAsia"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（7）普通本科院校或国家“双高计划”建设高职院校的二级教授；</w:t>
            </w:r>
          </w:p>
          <w:p w14:paraId="6B0522F5">
            <w:pPr>
              <w:keepLines w:val="0"/>
              <w:widowControl/>
              <w:suppressLineNumbers w:val="0"/>
              <w:snapToGrid/>
              <w:spacing w:before="0" w:beforeAutospacing="0" w:after="0" w:afterAutospacing="0" w:line="240" w:lineRule="auto"/>
              <w:jc w:val="left"/>
              <w:textAlignment w:val="center"/>
              <w:rPr>
                <w:rFonts w:hint="eastAsia"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（8）全国“双高计划”高职院校建设项目总负责人。</w:t>
            </w:r>
          </w:p>
        </w:tc>
        <w:tc>
          <w:tcPr>
            <w:tcW w:w="3205" w:type="dxa"/>
            <w:tcBorders>
              <w:top w:val="single" w:color="auto" w:sz="4" w:space="0"/>
              <w:left w:val="single" w:color="auto" w:sz="4" w:space="0"/>
              <w:bottom w:val="single" w:color="auto" w:sz="4" w:space="0"/>
              <w:right w:val="single" w:color="auto" w:sz="4" w:space="0"/>
            </w:tcBorders>
            <w:shd w:val="clear" w:color="auto" w:fill="auto"/>
            <w:vAlign w:val="center"/>
          </w:tcPr>
          <w:p w14:paraId="571F9149">
            <w:pPr>
              <w:snapToGrid w:val="0"/>
              <w:spacing w:before="0" w:beforeAutospacing="0" w:after="0" w:afterAutospacing="0" w:line="240" w:lineRule="auto"/>
              <w:jc w:val="left"/>
              <w:textAlignment w:val="baseline"/>
              <w:rPr>
                <w:rFonts w:hint="default" w:ascii="Times New Roman" w:hAnsi="Times New Roman" w:eastAsia="宋体" w:cs="Times New Roman"/>
                <w:b w:val="0"/>
                <w:i w:val="0"/>
                <w:iCs w:val="0"/>
                <w:caps w:val="0"/>
                <w:color w:val="000000"/>
                <w:spacing w:val="0"/>
                <w:w w:val="100"/>
                <w:sz w:val="18"/>
                <w:szCs w:val="18"/>
              </w:rPr>
            </w:pPr>
          </w:p>
          <w:p w14:paraId="0533067C">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kern w:val="0"/>
                <w:sz w:val="18"/>
                <w:szCs w:val="18"/>
                <w:lang w:val="en-US" w:eastAsia="zh-CN" w:bidi="ar"/>
              </w:rPr>
            </w:pPr>
            <w:r>
              <w:rPr>
                <w:rFonts w:hint="eastAsia" w:ascii="宋体" w:hAnsi="宋体" w:eastAsia="宋体" w:cs="宋体"/>
                <w:b w:val="0"/>
                <w:i w:val="0"/>
                <w:iCs w:val="0"/>
                <w:caps w:val="0"/>
                <w:color w:val="000000"/>
                <w:spacing w:val="0"/>
                <w:w w:val="100"/>
                <w:kern w:val="0"/>
                <w:sz w:val="18"/>
                <w:szCs w:val="18"/>
                <w:lang w:val="en-US" w:eastAsia="zh-CN" w:bidi="ar"/>
              </w:rPr>
              <w:t>A档：提供180万元安家住房补贴，提供科研启动费120万元，享受高层次人才专项津贴每年60万元。</w:t>
            </w:r>
          </w:p>
          <w:p w14:paraId="39459A5E">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kern w:val="0"/>
                <w:sz w:val="18"/>
                <w:szCs w:val="18"/>
                <w:lang w:val="en-US" w:eastAsia="zh-CN" w:bidi="ar"/>
              </w:rPr>
            </w:pPr>
            <w:r>
              <w:rPr>
                <w:rFonts w:hint="eastAsia" w:ascii="宋体" w:hAnsi="宋体" w:eastAsia="宋体" w:cs="宋体"/>
                <w:b w:val="0"/>
                <w:i w:val="0"/>
                <w:iCs w:val="0"/>
                <w:caps w:val="0"/>
                <w:color w:val="000000"/>
                <w:spacing w:val="0"/>
                <w:w w:val="100"/>
                <w:kern w:val="0"/>
                <w:sz w:val="18"/>
                <w:szCs w:val="18"/>
                <w:lang w:val="en-US" w:eastAsia="zh-CN" w:bidi="ar"/>
              </w:rPr>
              <w:t>B档：提供162万元安家住房补贴，提供科研启动费96万元，享受高层次人才专项津贴每年48万元。</w:t>
            </w:r>
          </w:p>
          <w:p w14:paraId="7C424B39">
            <w:pPr>
              <w:keepLines w:val="0"/>
              <w:widowControl/>
              <w:suppressLineNumbers w:val="0"/>
              <w:snapToGrid/>
              <w:spacing w:before="0" w:beforeAutospacing="0" w:after="0" w:afterAutospacing="0" w:line="240" w:lineRule="auto"/>
              <w:jc w:val="left"/>
              <w:textAlignment w:val="center"/>
              <w:rPr>
                <w:rFonts w:hint="default" w:ascii="宋体" w:hAnsi="宋体" w:eastAsia="宋体" w:cs="宋体"/>
                <w:b w:val="0"/>
                <w:i w:val="0"/>
                <w:iCs w:val="0"/>
                <w:caps w:val="0"/>
                <w:color w:val="000000"/>
                <w:spacing w:val="0"/>
                <w:w w:val="100"/>
                <w:kern w:val="0"/>
                <w:sz w:val="18"/>
                <w:szCs w:val="18"/>
                <w:lang w:val="en-US" w:eastAsia="zh-CN" w:bidi="ar"/>
              </w:rPr>
            </w:pPr>
            <w:r>
              <w:rPr>
                <w:rFonts w:hint="eastAsia" w:ascii="宋体" w:hAnsi="宋体" w:eastAsia="宋体" w:cs="宋体"/>
                <w:b w:val="0"/>
                <w:i w:val="0"/>
                <w:iCs w:val="0"/>
                <w:caps w:val="0"/>
                <w:color w:val="000000"/>
                <w:spacing w:val="0"/>
                <w:w w:val="100"/>
                <w:kern w:val="0"/>
                <w:sz w:val="18"/>
                <w:szCs w:val="18"/>
                <w:lang w:val="en-US" w:eastAsia="zh-CN" w:bidi="ar"/>
              </w:rPr>
              <w:t>C档：提供144万元安家住房补贴，提供科研启动费72万元，享受高层次人才专项津贴每年36万元。</w:t>
            </w:r>
          </w:p>
          <w:p w14:paraId="705555AC">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kern w:val="0"/>
                <w:sz w:val="18"/>
                <w:szCs w:val="18"/>
                <w:lang w:val="en-US" w:eastAsia="zh-CN" w:bidi="ar"/>
              </w:rPr>
            </w:pPr>
          </w:p>
          <w:p w14:paraId="525E7564">
            <w:pPr>
              <w:keepLines w:val="0"/>
              <w:widowControl/>
              <w:suppressLineNumbers w:val="0"/>
              <w:snapToGrid/>
              <w:spacing w:before="0" w:beforeAutospacing="0" w:after="0" w:afterAutospacing="0" w:line="240" w:lineRule="auto"/>
              <w:jc w:val="left"/>
              <w:textAlignment w:val="center"/>
              <w:rPr>
                <w:rFonts w:hint="default" w:ascii="Times New Roman" w:hAnsi="Times New Roman" w:eastAsia="宋体" w:cs="Times New Roman"/>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注：高层次人才专项津贴原则上在五年内根据承担工作项目和完成情况发放。</w:t>
            </w:r>
          </w:p>
        </w:tc>
        <w:tc>
          <w:tcPr>
            <w:tcW w:w="915" w:type="dxa"/>
            <w:vMerge w:val="continue"/>
            <w:tcBorders>
              <w:left w:val="single" w:color="auto" w:sz="4" w:space="0"/>
              <w:right w:val="single" w:color="auto" w:sz="4" w:space="0"/>
            </w:tcBorders>
            <w:shd w:val="clear" w:color="auto" w:fill="auto"/>
            <w:vAlign w:val="center"/>
          </w:tcPr>
          <w:p w14:paraId="2C0B73AD">
            <w:pPr>
              <w:keepLines w:val="0"/>
              <w:widowControl/>
              <w:suppressLineNumbers w:val="0"/>
              <w:snapToGrid/>
              <w:spacing w:before="0" w:beforeAutospacing="0" w:after="0" w:afterAutospacing="0" w:line="240" w:lineRule="auto"/>
              <w:jc w:val="left"/>
              <w:textAlignment w:val="center"/>
              <w:rPr>
                <w:rFonts w:hint="default" w:ascii="Times New Roman" w:hAnsi="Times New Roman" w:eastAsia="宋体" w:cs="Times New Roman"/>
                <w:b w:val="0"/>
                <w:i w:val="0"/>
                <w:iCs w:val="0"/>
                <w:caps w:val="0"/>
                <w:color w:val="000000"/>
                <w:spacing w:val="0"/>
                <w:w w:val="100"/>
                <w:kern w:val="0"/>
                <w:sz w:val="18"/>
                <w:szCs w:val="18"/>
                <w:lang w:val="en-US" w:eastAsia="zh-CN" w:bidi="ar"/>
              </w:rPr>
            </w:pPr>
          </w:p>
        </w:tc>
      </w:tr>
      <w:tr w14:paraId="3A4B9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593" w:type="dxa"/>
            <w:vMerge w:val="continue"/>
            <w:tcBorders>
              <w:top w:val="single" w:color="auto" w:sz="4" w:space="0"/>
              <w:left w:val="single" w:color="auto" w:sz="4" w:space="0"/>
              <w:bottom w:val="single" w:color="000000" w:sz="4" w:space="0"/>
              <w:right w:val="single" w:color="000000" w:sz="8" w:space="0"/>
            </w:tcBorders>
            <w:shd w:val="clear" w:color="auto" w:fill="auto"/>
            <w:vAlign w:val="center"/>
          </w:tcPr>
          <w:p w14:paraId="7C91F1E3">
            <w:pPr>
              <w:snapToGrid/>
              <w:spacing w:before="0" w:beforeAutospacing="0" w:after="0" w:afterAutospacing="0" w:line="240" w:lineRule="auto"/>
              <w:jc w:val="center"/>
              <w:textAlignment w:val="baseline"/>
              <w:rPr>
                <w:rFonts w:hint="eastAsia" w:ascii="宋体" w:hAnsi="宋体" w:eastAsia="宋体" w:cs="宋体"/>
                <w:b/>
                <w:bCs/>
                <w:i w:val="0"/>
                <w:iCs w:val="0"/>
                <w:caps w:val="0"/>
                <w:color w:val="000000"/>
                <w:spacing w:val="0"/>
                <w:w w:val="100"/>
                <w:sz w:val="18"/>
                <w:szCs w:val="18"/>
              </w:rPr>
            </w:pPr>
          </w:p>
        </w:tc>
        <w:tc>
          <w:tcPr>
            <w:tcW w:w="1187" w:type="dxa"/>
            <w:tcBorders>
              <w:top w:val="single" w:color="auto" w:sz="4" w:space="0"/>
              <w:left w:val="nil"/>
              <w:bottom w:val="single" w:color="000000" w:sz="4" w:space="0"/>
              <w:right w:val="single" w:color="000000" w:sz="4" w:space="0"/>
            </w:tcBorders>
            <w:shd w:val="clear" w:color="auto" w:fill="auto"/>
            <w:vAlign w:val="center"/>
          </w:tcPr>
          <w:p w14:paraId="38C286BD">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bCs/>
                <w:i w:val="0"/>
                <w:iCs w:val="0"/>
                <w:caps w:val="0"/>
                <w:color w:val="000000"/>
                <w:spacing w:val="0"/>
                <w:w w:val="100"/>
                <w:sz w:val="18"/>
                <w:szCs w:val="18"/>
              </w:rPr>
            </w:pPr>
            <w:r>
              <w:rPr>
                <w:rFonts w:hint="eastAsia" w:ascii="宋体" w:hAnsi="宋体" w:eastAsia="宋体" w:cs="宋体"/>
                <w:b/>
                <w:bCs/>
                <w:i w:val="0"/>
                <w:iCs w:val="0"/>
                <w:caps w:val="0"/>
                <w:color w:val="000000"/>
                <w:spacing w:val="0"/>
                <w:w w:val="100"/>
                <w:kern w:val="0"/>
                <w:sz w:val="18"/>
                <w:szCs w:val="18"/>
                <w:lang w:val="en-US" w:eastAsia="zh-CN" w:bidi="ar"/>
              </w:rPr>
              <w:t>拔尖人才</w:t>
            </w:r>
          </w:p>
        </w:tc>
        <w:tc>
          <w:tcPr>
            <w:tcW w:w="3561" w:type="dxa"/>
            <w:tcBorders>
              <w:top w:val="single" w:color="auto" w:sz="4" w:space="0"/>
              <w:left w:val="single" w:color="000000" w:sz="4" w:space="0"/>
              <w:bottom w:val="single" w:color="000000" w:sz="4" w:space="0"/>
              <w:right w:val="single" w:color="000000" w:sz="4" w:space="0"/>
            </w:tcBorders>
            <w:shd w:val="clear" w:color="auto" w:fill="auto"/>
            <w:vAlign w:val="center"/>
          </w:tcPr>
          <w:p w14:paraId="45B8DA91">
            <w:pPr>
              <w:keepLines w:val="0"/>
              <w:widowControl/>
              <w:suppressLineNumbers w:val="0"/>
              <w:snapToGrid/>
              <w:spacing w:before="0" w:beforeAutospacing="0" w:after="0" w:afterAutospacing="0" w:line="240" w:lineRule="auto"/>
              <w:jc w:val="left"/>
              <w:textAlignment w:val="center"/>
              <w:rPr>
                <w:rFonts w:hint="default"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正高级专业技术职务，且符合下条件之一：</w:t>
            </w:r>
          </w:p>
          <w:p w14:paraId="6CC21A2C">
            <w:pPr>
              <w:keepLines w:val="0"/>
              <w:widowControl/>
              <w:suppressLineNumbers w:val="0"/>
              <w:snapToGrid/>
              <w:spacing w:before="0" w:beforeAutospacing="0" w:after="0" w:afterAutospacing="0" w:line="240" w:lineRule="auto"/>
              <w:jc w:val="left"/>
              <w:textAlignment w:val="center"/>
              <w:rPr>
                <w:rFonts w:hint="eastAsia"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（1）近5年，作为负责人获省级教学成果特等奖1项或一等奖2项，或获省级科技（研）成果一等奖1项；</w:t>
            </w:r>
          </w:p>
          <w:p w14:paraId="501D3323">
            <w:pPr>
              <w:keepLines w:val="0"/>
              <w:widowControl/>
              <w:suppressLineNumbers w:val="0"/>
              <w:snapToGrid/>
              <w:spacing w:before="0" w:beforeAutospacing="0" w:after="0" w:afterAutospacing="0" w:line="240" w:lineRule="auto"/>
              <w:jc w:val="left"/>
              <w:textAlignment w:val="center"/>
              <w:rPr>
                <w:rFonts w:hint="eastAsia"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2）国家级重点人才工程人选，包括国家“千人计划”青年项目入选者、“万人计划”、“千百万人才工程”国家级人选；“国家优秀青年科学基金”获得者；“国家特支计划”青年拔尖人才；“长江学者奖励计划”青年学者；</w:t>
            </w:r>
          </w:p>
          <w:p w14:paraId="190721BF">
            <w:pPr>
              <w:keepLines w:val="0"/>
              <w:widowControl/>
              <w:suppressLineNumbers w:val="0"/>
              <w:snapToGrid/>
              <w:spacing w:before="0" w:beforeAutospacing="0" w:after="0" w:afterAutospacing="0" w:line="240" w:lineRule="auto"/>
              <w:jc w:val="left"/>
              <w:textAlignment w:val="center"/>
              <w:rPr>
                <w:rFonts w:hint="eastAsia"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（3）国家级重点学科（专业或专业群）带头人；</w:t>
            </w:r>
          </w:p>
          <w:p w14:paraId="0E7245F3">
            <w:pPr>
              <w:keepLines w:val="0"/>
              <w:widowControl/>
              <w:suppressLineNumbers w:val="0"/>
              <w:snapToGrid/>
              <w:spacing w:before="0" w:beforeAutospacing="0" w:after="0" w:afterAutospacing="0" w:line="240" w:lineRule="auto"/>
              <w:jc w:val="left"/>
              <w:textAlignment w:val="center"/>
              <w:rPr>
                <w:rFonts w:hint="eastAsia"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（4）获得国家主管部门及行业组织认定的大国工匠、高技能人才楷模、中华技能大奖、全国技术能手者，或国家级大师、名师；</w:t>
            </w:r>
          </w:p>
          <w:p w14:paraId="2CE977E8">
            <w:pPr>
              <w:keepLines w:val="0"/>
              <w:widowControl/>
              <w:suppressLineNumbers w:val="0"/>
              <w:snapToGrid/>
              <w:spacing w:before="0" w:beforeAutospacing="0" w:after="0" w:afterAutospacing="0" w:line="240" w:lineRule="auto"/>
              <w:jc w:val="left"/>
              <w:textAlignment w:val="center"/>
              <w:rPr>
                <w:rFonts w:hint="eastAsia"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（5）省级学术技术带头人、省级有突出贡献的优秀专家或省级科学技术杰出贡献奖获得者；</w:t>
            </w:r>
          </w:p>
          <w:p w14:paraId="5DF1BF52">
            <w:pPr>
              <w:keepLines w:val="0"/>
              <w:widowControl/>
              <w:suppressLineNumbers w:val="0"/>
              <w:snapToGrid/>
              <w:spacing w:before="0" w:beforeAutospacing="0" w:after="0" w:afterAutospacing="0" w:line="240" w:lineRule="auto"/>
              <w:jc w:val="left"/>
              <w:textAlignment w:val="center"/>
              <w:rPr>
                <w:rFonts w:hint="eastAsia"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（6）省级“双万计划”人才；</w:t>
            </w:r>
          </w:p>
          <w:p w14:paraId="0D5CADD6">
            <w:pPr>
              <w:keepLines w:val="0"/>
              <w:widowControl/>
              <w:suppressLineNumbers w:val="0"/>
              <w:snapToGrid/>
              <w:spacing w:before="0" w:beforeAutospacing="0" w:after="0" w:afterAutospacing="0" w:line="240" w:lineRule="auto"/>
              <w:jc w:val="left"/>
              <w:textAlignment w:val="center"/>
              <w:rPr>
                <w:rFonts w:hint="eastAsia"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（7）省级教学名师；</w:t>
            </w:r>
          </w:p>
          <w:p w14:paraId="3C04074D">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18"/>
                <w:szCs w:val="18"/>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（8）近5年主持国家自然科学基金、国家哲学社会科学基金等一般项目（A类）1项或青年项目2项。</w:t>
            </w:r>
          </w:p>
        </w:tc>
        <w:tc>
          <w:tcPr>
            <w:tcW w:w="3205" w:type="dxa"/>
            <w:tcBorders>
              <w:top w:val="single" w:color="auto" w:sz="4" w:space="0"/>
              <w:left w:val="single" w:color="000000" w:sz="4" w:space="0"/>
              <w:right w:val="single" w:color="auto" w:sz="4" w:space="0"/>
            </w:tcBorders>
            <w:shd w:val="clear" w:color="auto" w:fill="auto"/>
            <w:vAlign w:val="center"/>
          </w:tcPr>
          <w:p w14:paraId="5664A3E5">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kern w:val="0"/>
                <w:sz w:val="18"/>
                <w:szCs w:val="18"/>
                <w:lang w:val="en-US" w:eastAsia="zh-CN" w:bidi="ar"/>
              </w:rPr>
            </w:pPr>
            <w:r>
              <w:rPr>
                <w:rFonts w:hint="eastAsia" w:ascii="宋体" w:hAnsi="宋体" w:eastAsia="宋体" w:cs="宋体"/>
                <w:b w:val="0"/>
                <w:i w:val="0"/>
                <w:iCs w:val="0"/>
                <w:caps w:val="0"/>
                <w:color w:val="000000"/>
                <w:spacing w:val="0"/>
                <w:w w:val="100"/>
                <w:kern w:val="0"/>
                <w:sz w:val="18"/>
                <w:szCs w:val="18"/>
                <w:lang w:val="en-US" w:eastAsia="zh-CN" w:bidi="ar"/>
              </w:rPr>
              <w:t>A档：提供 120万元安家住房补贴，提供科研启动费36万元，享受高层次人才专项津贴每年36万元。</w:t>
            </w:r>
          </w:p>
          <w:p w14:paraId="149184EE">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kern w:val="0"/>
                <w:sz w:val="18"/>
                <w:szCs w:val="18"/>
                <w:lang w:val="en-US" w:eastAsia="zh-CN" w:bidi="ar"/>
              </w:rPr>
            </w:pPr>
            <w:r>
              <w:rPr>
                <w:rFonts w:hint="eastAsia" w:ascii="宋体" w:hAnsi="宋体" w:eastAsia="宋体" w:cs="宋体"/>
                <w:b w:val="0"/>
                <w:i w:val="0"/>
                <w:iCs w:val="0"/>
                <w:caps w:val="0"/>
                <w:color w:val="000000"/>
                <w:spacing w:val="0"/>
                <w:w w:val="100"/>
                <w:kern w:val="0"/>
                <w:sz w:val="18"/>
                <w:szCs w:val="18"/>
                <w:lang w:val="en-US" w:eastAsia="zh-CN" w:bidi="ar"/>
              </w:rPr>
              <w:t>B档：提供 108万元安家住房补贴，提供科研启动费30万元，享受高层次人才专项津贴每年30万元。</w:t>
            </w:r>
          </w:p>
          <w:p w14:paraId="48821EEE">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kern w:val="0"/>
                <w:sz w:val="18"/>
                <w:szCs w:val="18"/>
                <w:lang w:val="en-US" w:eastAsia="zh-CN" w:bidi="ar"/>
              </w:rPr>
            </w:pPr>
            <w:r>
              <w:rPr>
                <w:rFonts w:hint="eastAsia" w:ascii="宋体" w:hAnsi="宋体" w:eastAsia="宋体" w:cs="宋体"/>
                <w:b w:val="0"/>
                <w:i w:val="0"/>
                <w:iCs w:val="0"/>
                <w:caps w:val="0"/>
                <w:color w:val="000000"/>
                <w:spacing w:val="0"/>
                <w:w w:val="100"/>
                <w:kern w:val="0"/>
                <w:sz w:val="18"/>
                <w:szCs w:val="18"/>
                <w:lang w:val="en-US" w:eastAsia="zh-CN" w:bidi="ar"/>
              </w:rPr>
              <w:t>C档：提供 96万元安家住房补贴，提供科研启动费24万元，享受高层次人才专项津贴每年24万元。</w:t>
            </w:r>
          </w:p>
          <w:p w14:paraId="31A7A8F5">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kern w:val="0"/>
                <w:sz w:val="18"/>
                <w:szCs w:val="18"/>
                <w:lang w:val="en-US" w:eastAsia="zh-CN" w:bidi="ar"/>
              </w:rPr>
            </w:pPr>
          </w:p>
          <w:p w14:paraId="0367EFC8">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kern w:val="0"/>
                <w:sz w:val="18"/>
                <w:szCs w:val="18"/>
                <w:lang w:val="en-US" w:eastAsia="zh-CN" w:bidi="ar"/>
              </w:rPr>
            </w:pPr>
            <w:r>
              <w:rPr>
                <w:rFonts w:hint="eastAsia" w:ascii="宋体" w:hAnsi="宋体" w:eastAsia="宋体" w:cs="宋体"/>
                <w:b w:val="0"/>
                <w:i w:val="0"/>
                <w:iCs w:val="0"/>
                <w:caps w:val="0"/>
                <w:color w:val="000000"/>
                <w:spacing w:val="0"/>
                <w:w w:val="100"/>
                <w:kern w:val="0"/>
                <w:sz w:val="18"/>
                <w:szCs w:val="18"/>
                <w:lang w:val="en-US" w:eastAsia="zh-CN" w:bidi="ar"/>
              </w:rPr>
              <w:t>注：高层次人才专项津贴原则上在五年内根据承担工作项目和完成情况发放。</w:t>
            </w:r>
          </w:p>
          <w:p w14:paraId="1418F618">
            <w:pPr>
              <w:keepLines w:val="0"/>
              <w:widowControl/>
              <w:suppressLineNumbers w:val="0"/>
              <w:snapToGrid/>
              <w:spacing w:before="0" w:beforeAutospacing="0" w:after="0" w:afterAutospacing="0" w:line="240" w:lineRule="auto"/>
              <w:jc w:val="left"/>
              <w:textAlignment w:val="center"/>
              <w:rPr>
                <w:rFonts w:hint="default" w:ascii="Times New Roman" w:hAnsi="Times New Roman" w:eastAsia="宋体" w:cs="Times New Roman"/>
                <w:b w:val="0"/>
                <w:i w:val="0"/>
                <w:iCs w:val="0"/>
                <w:caps w:val="0"/>
                <w:color w:val="000000"/>
                <w:spacing w:val="0"/>
                <w:w w:val="100"/>
                <w:sz w:val="18"/>
                <w:szCs w:val="18"/>
              </w:rPr>
            </w:pPr>
          </w:p>
        </w:tc>
        <w:tc>
          <w:tcPr>
            <w:tcW w:w="915" w:type="dxa"/>
            <w:vMerge w:val="continue"/>
            <w:tcBorders>
              <w:left w:val="single" w:color="auto" w:sz="4" w:space="0"/>
              <w:right w:val="single" w:color="auto" w:sz="4" w:space="0"/>
            </w:tcBorders>
            <w:shd w:val="clear" w:color="auto" w:fill="auto"/>
            <w:vAlign w:val="center"/>
          </w:tcPr>
          <w:p w14:paraId="5569AF98">
            <w:pPr>
              <w:keepLines w:val="0"/>
              <w:widowControl/>
              <w:suppressLineNumbers w:val="0"/>
              <w:snapToGrid/>
              <w:spacing w:before="0" w:beforeAutospacing="0" w:after="0" w:afterAutospacing="0" w:line="240" w:lineRule="auto"/>
              <w:jc w:val="left"/>
              <w:textAlignment w:val="center"/>
              <w:rPr>
                <w:rFonts w:hint="default" w:ascii="Times New Roman" w:hAnsi="Times New Roman" w:eastAsia="宋体" w:cs="Times New Roman"/>
                <w:b w:val="0"/>
                <w:i w:val="0"/>
                <w:iCs w:val="0"/>
                <w:caps w:val="0"/>
                <w:color w:val="000000"/>
                <w:spacing w:val="0"/>
                <w:w w:val="100"/>
                <w:kern w:val="0"/>
                <w:sz w:val="18"/>
                <w:szCs w:val="18"/>
                <w:lang w:val="en-US" w:eastAsia="zh-CN" w:bidi="ar"/>
              </w:rPr>
            </w:pPr>
          </w:p>
        </w:tc>
      </w:tr>
      <w:tr w14:paraId="53D83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593" w:type="dxa"/>
            <w:vMerge w:val="continue"/>
            <w:tcBorders>
              <w:top w:val="single" w:color="000000" w:sz="8" w:space="0"/>
              <w:left w:val="single" w:color="auto" w:sz="4" w:space="0"/>
              <w:bottom w:val="single" w:color="000000" w:sz="4" w:space="0"/>
              <w:right w:val="single" w:color="000000" w:sz="8" w:space="0"/>
            </w:tcBorders>
            <w:shd w:val="clear" w:color="auto" w:fill="auto"/>
            <w:vAlign w:val="center"/>
          </w:tcPr>
          <w:p w14:paraId="10D3AC0D">
            <w:pPr>
              <w:snapToGrid/>
              <w:spacing w:before="0" w:beforeAutospacing="0" w:after="0" w:afterAutospacing="0" w:line="240" w:lineRule="auto"/>
              <w:jc w:val="center"/>
              <w:textAlignment w:val="baseline"/>
              <w:rPr>
                <w:rFonts w:hint="eastAsia" w:ascii="宋体" w:hAnsi="宋体" w:eastAsia="宋体" w:cs="宋体"/>
                <w:b/>
                <w:bCs/>
                <w:i w:val="0"/>
                <w:iCs w:val="0"/>
                <w:caps w:val="0"/>
                <w:color w:val="000000"/>
                <w:spacing w:val="0"/>
                <w:w w:val="100"/>
                <w:sz w:val="18"/>
                <w:szCs w:val="18"/>
              </w:rPr>
            </w:pPr>
          </w:p>
        </w:tc>
        <w:tc>
          <w:tcPr>
            <w:tcW w:w="1187" w:type="dxa"/>
            <w:tcBorders>
              <w:top w:val="single" w:color="000000" w:sz="4" w:space="0"/>
              <w:left w:val="nil"/>
              <w:bottom w:val="single" w:color="000000" w:sz="4" w:space="0"/>
              <w:right w:val="single" w:color="000000" w:sz="4" w:space="0"/>
            </w:tcBorders>
            <w:shd w:val="clear" w:color="auto" w:fill="auto"/>
            <w:vAlign w:val="center"/>
          </w:tcPr>
          <w:p w14:paraId="37873AF0">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bCs/>
                <w:i w:val="0"/>
                <w:iCs w:val="0"/>
                <w:caps w:val="0"/>
                <w:color w:val="000000"/>
                <w:spacing w:val="0"/>
                <w:w w:val="100"/>
                <w:kern w:val="0"/>
                <w:sz w:val="18"/>
                <w:szCs w:val="18"/>
                <w:lang w:val="en-US" w:eastAsia="zh-CN" w:bidi="ar"/>
              </w:rPr>
            </w:pPr>
            <w:r>
              <w:rPr>
                <w:rFonts w:hint="eastAsia" w:ascii="宋体" w:hAnsi="宋体" w:eastAsia="宋体" w:cs="宋体"/>
                <w:b/>
                <w:bCs/>
                <w:i w:val="0"/>
                <w:iCs w:val="0"/>
                <w:caps w:val="0"/>
                <w:color w:val="000000"/>
                <w:spacing w:val="0"/>
                <w:w w:val="100"/>
                <w:kern w:val="0"/>
                <w:sz w:val="18"/>
                <w:szCs w:val="18"/>
                <w:lang w:val="en-US" w:eastAsia="zh-CN" w:bidi="ar"/>
              </w:rPr>
              <w:t>专业或</w:t>
            </w:r>
          </w:p>
          <w:p w14:paraId="0FA4AA5D">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bCs/>
                <w:i w:val="0"/>
                <w:iCs w:val="0"/>
                <w:caps w:val="0"/>
                <w:color w:val="000000"/>
                <w:spacing w:val="0"/>
                <w:w w:val="100"/>
                <w:sz w:val="18"/>
                <w:szCs w:val="18"/>
              </w:rPr>
            </w:pPr>
            <w:r>
              <w:rPr>
                <w:rFonts w:hint="eastAsia" w:ascii="宋体" w:hAnsi="宋体" w:eastAsia="宋体" w:cs="宋体"/>
                <w:b/>
                <w:bCs/>
                <w:i w:val="0"/>
                <w:iCs w:val="0"/>
                <w:caps w:val="0"/>
                <w:color w:val="000000"/>
                <w:spacing w:val="0"/>
                <w:w w:val="100"/>
                <w:kern w:val="0"/>
                <w:sz w:val="18"/>
                <w:szCs w:val="18"/>
                <w:lang w:val="en-US" w:eastAsia="zh-CN" w:bidi="ar"/>
              </w:rPr>
              <w:t>专业群带头人</w:t>
            </w:r>
          </w:p>
        </w:tc>
        <w:tc>
          <w:tcPr>
            <w:tcW w:w="3561" w:type="dxa"/>
            <w:tcBorders>
              <w:top w:val="single" w:color="000000" w:sz="4" w:space="0"/>
              <w:left w:val="single" w:color="000000" w:sz="4" w:space="0"/>
              <w:bottom w:val="single" w:color="auto" w:sz="4" w:space="0"/>
              <w:right w:val="single" w:color="000000" w:sz="4" w:space="0"/>
            </w:tcBorders>
            <w:shd w:val="clear" w:color="auto" w:fill="auto"/>
            <w:vAlign w:val="center"/>
          </w:tcPr>
          <w:p w14:paraId="73070D6B">
            <w:pPr>
              <w:keepLines w:val="0"/>
              <w:widowControl/>
              <w:suppressLineNumbers w:val="0"/>
              <w:snapToGrid/>
              <w:spacing w:before="0" w:beforeAutospacing="0" w:after="0" w:afterAutospacing="0" w:line="240" w:lineRule="auto"/>
              <w:jc w:val="left"/>
              <w:textAlignment w:val="center"/>
              <w:rPr>
                <w:rFonts w:hint="default"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副高级及以上专业技术职务，且符合下条件之一：</w:t>
            </w:r>
          </w:p>
          <w:p w14:paraId="556F6E0D">
            <w:pPr>
              <w:keepLines w:val="0"/>
              <w:widowControl/>
              <w:suppressLineNumbers w:val="0"/>
              <w:snapToGrid/>
              <w:spacing w:before="0" w:beforeAutospacing="0" w:after="0" w:afterAutospacing="0" w:line="240" w:lineRule="auto"/>
              <w:jc w:val="left"/>
              <w:textAlignment w:val="center"/>
              <w:rPr>
                <w:rFonts w:hint="eastAsia"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（1）近5年的主持国家级精品（在线开放）课程1门，或主编国家级规划教材1部；</w:t>
            </w:r>
          </w:p>
          <w:p w14:paraId="24F7F366">
            <w:pPr>
              <w:keepLines w:val="0"/>
              <w:widowControl/>
              <w:suppressLineNumbers w:val="0"/>
              <w:snapToGrid/>
              <w:spacing w:before="0" w:beforeAutospacing="0" w:after="0" w:afterAutospacing="0" w:line="240" w:lineRule="auto"/>
              <w:jc w:val="left"/>
              <w:textAlignment w:val="center"/>
              <w:rPr>
                <w:rFonts w:hint="eastAsia"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（2）近5年作为负责人获省级教学成果一等奖1项或二等奖2项，或获省级科技（研）成果二等奖1项；</w:t>
            </w:r>
          </w:p>
          <w:p w14:paraId="0BA719A7">
            <w:pPr>
              <w:keepLines w:val="0"/>
              <w:widowControl/>
              <w:suppressLineNumbers w:val="0"/>
              <w:snapToGrid/>
              <w:spacing w:before="0" w:beforeAutospacing="0" w:after="0" w:afterAutospacing="0" w:line="240" w:lineRule="auto"/>
              <w:jc w:val="left"/>
              <w:textAlignment w:val="center"/>
              <w:rPr>
                <w:rFonts w:hint="eastAsia"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（3）国家示范专业、国家骨干专业、、国家教学资源库主持人；</w:t>
            </w:r>
          </w:p>
          <w:p w14:paraId="13D3707B">
            <w:pPr>
              <w:keepLines w:val="0"/>
              <w:widowControl/>
              <w:suppressLineNumbers w:val="0"/>
              <w:snapToGrid/>
              <w:spacing w:before="0" w:beforeAutospacing="0" w:after="0" w:afterAutospacing="0" w:line="240" w:lineRule="auto"/>
              <w:jc w:val="left"/>
              <w:textAlignment w:val="center"/>
              <w:rPr>
                <w:rFonts w:hint="eastAsia"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（4）国家级高职“双高计划”建设专业（群）教研室主任或专业（群）带头人；</w:t>
            </w:r>
          </w:p>
          <w:p w14:paraId="229C8AAA">
            <w:pPr>
              <w:keepLines w:val="0"/>
              <w:widowControl/>
              <w:suppressLineNumbers w:val="0"/>
              <w:snapToGrid/>
              <w:spacing w:before="0" w:beforeAutospacing="0" w:after="0" w:afterAutospacing="0" w:line="240" w:lineRule="auto"/>
              <w:jc w:val="left"/>
              <w:textAlignment w:val="center"/>
              <w:rPr>
                <w:rFonts w:hint="eastAsia"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（5）省级重点学科或专业（群）带头人，或省级教学（创新）团队负责人；</w:t>
            </w:r>
          </w:p>
          <w:p w14:paraId="6B7E5AC4">
            <w:pPr>
              <w:keepLines w:val="0"/>
              <w:widowControl/>
              <w:suppressLineNumbers w:val="0"/>
              <w:snapToGrid/>
              <w:spacing w:before="0" w:beforeAutospacing="0" w:after="0" w:afterAutospacing="0" w:line="240" w:lineRule="auto"/>
              <w:jc w:val="left"/>
              <w:textAlignment w:val="center"/>
              <w:rPr>
                <w:rFonts w:hint="eastAsia"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（6）省级及以上技能大师、省级技术能手等；</w:t>
            </w:r>
          </w:p>
          <w:p w14:paraId="71087E65">
            <w:pPr>
              <w:keepLines w:val="0"/>
              <w:widowControl/>
              <w:suppressLineNumbers w:val="0"/>
              <w:snapToGrid/>
              <w:spacing w:before="0" w:beforeAutospacing="0" w:after="0" w:afterAutospacing="0" w:line="240" w:lineRule="auto"/>
              <w:jc w:val="left"/>
              <w:textAlignment w:val="center"/>
              <w:rPr>
                <w:rFonts w:hint="eastAsia"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 xml:space="preserve">（7）担任大中型企业副总及以上职务或事业单位高级管理人员5年以上； </w:t>
            </w:r>
          </w:p>
          <w:p w14:paraId="615B4CBD">
            <w:pPr>
              <w:keepLines w:val="0"/>
              <w:widowControl/>
              <w:suppressLineNumbers w:val="0"/>
              <w:snapToGrid/>
              <w:spacing w:before="0" w:beforeAutospacing="0" w:after="0" w:afterAutospacing="0" w:line="240" w:lineRule="auto"/>
              <w:jc w:val="left"/>
              <w:textAlignment w:val="center"/>
              <w:rPr>
                <w:rFonts w:hint="eastAsia"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（8）拥有高级专业技术职务并在行业一线工作实践15年及以上的专家；</w:t>
            </w:r>
          </w:p>
          <w:p w14:paraId="1A19B033">
            <w:pPr>
              <w:keepLines w:val="0"/>
              <w:widowControl/>
              <w:suppressLineNumbers w:val="0"/>
              <w:snapToGrid/>
              <w:spacing w:before="0" w:beforeAutospacing="0" w:after="0" w:afterAutospacing="0" w:line="240" w:lineRule="auto"/>
              <w:jc w:val="left"/>
              <w:textAlignment w:val="center"/>
              <w:rPr>
                <w:rFonts w:hint="eastAsia"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（9）省级学术技术带头人后备人选；</w:t>
            </w:r>
          </w:p>
          <w:p w14:paraId="48846FF0">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18"/>
                <w:szCs w:val="18"/>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（10）近5年主持国家自然科学基金或国家哲学社会科学基金青年项目（或西部项目等）1项，或主持教育部人文社科基金面上项目1项。</w:t>
            </w:r>
          </w:p>
        </w:tc>
        <w:tc>
          <w:tcPr>
            <w:tcW w:w="3205" w:type="dxa"/>
            <w:tcBorders>
              <w:top w:val="single" w:color="000000" w:sz="4" w:space="0"/>
              <w:left w:val="single" w:color="000000" w:sz="4" w:space="0"/>
              <w:bottom w:val="single" w:color="auto" w:sz="4" w:space="0"/>
              <w:right w:val="single" w:color="auto" w:sz="4" w:space="0"/>
            </w:tcBorders>
            <w:shd w:val="clear" w:color="auto" w:fill="auto"/>
            <w:vAlign w:val="center"/>
          </w:tcPr>
          <w:p w14:paraId="438D60EC">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kern w:val="0"/>
                <w:sz w:val="18"/>
                <w:szCs w:val="18"/>
                <w:lang w:val="en-US" w:eastAsia="zh-CN" w:bidi="ar"/>
              </w:rPr>
            </w:pPr>
            <w:r>
              <w:rPr>
                <w:rFonts w:hint="eastAsia" w:ascii="宋体" w:hAnsi="宋体" w:eastAsia="宋体" w:cs="宋体"/>
                <w:b w:val="0"/>
                <w:i w:val="0"/>
                <w:iCs w:val="0"/>
                <w:caps w:val="0"/>
                <w:color w:val="000000"/>
                <w:spacing w:val="0"/>
                <w:w w:val="100"/>
                <w:kern w:val="0"/>
                <w:sz w:val="18"/>
                <w:szCs w:val="18"/>
                <w:lang w:val="en-US" w:eastAsia="zh-CN" w:bidi="ar"/>
              </w:rPr>
              <w:t>A档：提供96万元安家住房补贴，提供科研启动费24万元，享受高层次人才专项津贴每年24万元。</w:t>
            </w:r>
          </w:p>
          <w:p w14:paraId="5A7DC891">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kern w:val="0"/>
                <w:sz w:val="18"/>
                <w:szCs w:val="18"/>
                <w:lang w:val="en-US" w:eastAsia="zh-CN" w:bidi="ar"/>
              </w:rPr>
            </w:pPr>
            <w:r>
              <w:rPr>
                <w:rFonts w:hint="eastAsia" w:ascii="宋体" w:hAnsi="宋体" w:eastAsia="宋体" w:cs="宋体"/>
                <w:b w:val="0"/>
                <w:i w:val="0"/>
                <w:iCs w:val="0"/>
                <w:caps w:val="0"/>
                <w:color w:val="000000"/>
                <w:spacing w:val="0"/>
                <w:w w:val="100"/>
                <w:kern w:val="0"/>
                <w:sz w:val="18"/>
                <w:szCs w:val="18"/>
                <w:lang w:val="en-US" w:eastAsia="zh-CN" w:bidi="ar"/>
              </w:rPr>
              <w:t>B档：提供84万元安家住房补贴，提供科研启动费21万元，享受高层次人才专项津贴每年21万元。</w:t>
            </w:r>
          </w:p>
          <w:p w14:paraId="695230FC">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kern w:val="0"/>
                <w:sz w:val="18"/>
                <w:szCs w:val="18"/>
                <w:lang w:val="en-US" w:eastAsia="zh-CN" w:bidi="ar"/>
              </w:rPr>
            </w:pPr>
            <w:r>
              <w:rPr>
                <w:rFonts w:hint="eastAsia" w:ascii="宋体" w:hAnsi="宋体" w:eastAsia="宋体" w:cs="宋体"/>
                <w:b w:val="0"/>
                <w:i w:val="0"/>
                <w:iCs w:val="0"/>
                <w:caps w:val="0"/>
                <w:color w:val="000000"/>
                <w:spacing w:val="0"/>
                <w:w w:val="100"/>
                <w:kern w:val="0"/>
                <w:sz w:val="18"/>
                <w:szCs w:val="18"/>
                <w:lang w:val="en-US" w:eastAsia="zh-CN" w:bidi="ar"/>
              </w:rPr>
              <w:t>C档：提供72万元安家住房补贴，提供科研启动费18万元，享受高层次人才专项津贴每年18万元。</w:t>
            </w:r>
          </w:p>
          <w:p w14:paraId="66F61A40">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kern w:val="0"/>
                <w:sz w:val="18"/>
                <w:szCs w:val="18"/>
                <w:lang w:val="en-US" w:eastAsia="zh-CN" w:bidi="ar"/>
              </w:rPr>
            </w:pPr>
          </w:p>
          <w:p w14:paraId="1E3B8CBC">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kern w:val="0"/>
                <w:sz w:val="18"/>
                <w:szCs w:val="18"/>
                <w:lang w:val="en-US" w:eastAsia="zh-CN" w:bidi="ar"/>
              </w:rPr>
            </w:pPr>
            <w:r>
              <w:rPr>
                <w:rFonts w:hint="eastAsia" w:ascii="宋体" w:hAnsi="宋体" w:eastAsia="宋体" w:cs="宋体"/>
                <w:b w:val="0"/>
                <w:i w:val="0"/>
                <w:iCs w:val="0"/>
                <w:caps w:val="0"/>
                <w:color w:val="000000"/>
                <w:spacing w:val="0"/>
                <w:w w:val="100"/>
                <w:kern w:val="0"/>
                <w:sz w:val="18"/>
                <w:szCs w:val="18"/>
                <w:lang w:val="en-US" w:eastAsia="zh-CN" w:bidi="ar"/>
              </w:rPr>
              <w:t>博士且具有副教授或同级职称的可以享受四级教授绩效工资待遇。</w:t>
            </w:r>
          </w:p>
          <w:p w14:paraId="450FDF46">
            <w:pPr>
              <w:keepLines w:val="0"/>
              <w:widowControl/>
              <w:suppressLineNumbers w:val="0"/>
              <w:snapToGrid/>
              <w:spacing w:before="0" w:beforeAutospacing="0" w:after="0" w:afterAutospacing="0" w:line="240" w:lineRule="auto"/>
              <w:jc w:val="left"/>
              <w:textAlignment w:val="center"/>
              <w:rPr>
                <w:rFonts w:hint="default" w:ascii="Times New Roman" w:hAnsi="Times New Roman" w:eastAsia="宋体" w:cs="Times New Roman"/>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注：高层次人才专项津贴原则上在五年内根据承担工作项目和完成情况发放。</w:t>
            </w:r>
          </w:p>
        </w:tc>
        <w:tc>
          <w:tcPr>
            <w:tcW w:w="915" w:type="dxa"/>
            <w:vMerge w:val="continue"/>
            <w:tcBorders>
              <w:left w:val="single" w:color="auto" w:sz="4" w:space="0"/>
              <w:right w:val="single" w:color="auto" w:sz="4" w:space="0"/>
            </w:tcBorders>
            <w:shd w:val="clear" w:color="auto" w:fill="auto"/>
            <w:vAlign w:val="center"/>
          </w:tcPr>
          <w:p w14:paraId="25DF1CE0">
            <w:pPr>
              <w:keepLines w:val="0"/>
              <w:widowControl/>
              <w:suppressLineNumbers w:val="0"/>
              <w:snapToGrid/>
              <w:spacing w:before="0" w:beforeAutospacing="0" w:after="0" w:afterAutospacing="0" w:line="240" w:lineRule="auto"/>
              <w:jc w:val="left"/>
              <w:textAlignment w:val="center"/>
              <w:rPr>
                <w:rFonts w:hint="default" w:ascii="Times New Roman" w:hAnsi="Times New Roman" w:eastAsia="宋体" w:cs="Times New Roman"/>
                <w:b w:val="0"/>
                <w:i w:val="0"/>
                <w:iCs w:val="0"/>
                <w:caps w:val="0"/>
                <w:color w:val="000000"/>
                <w:spacing w:val="0"/>
                <w:w w:val="100"/>
                <w:kern w:val="0"/>
                <w:sz w:val="18"/>
                <w:szCs w:val="18"/>
                <w:lang w:val="en-US" w:eastAsia="zh-CN" w:bidi="ar"/>
              </w:rPr>
            </w:pPr>
          </w:p>
        </w:tc>
      </w:tr>
      <w:tr w14:paraId="29D52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593" w:type="dxa"/>
            <w:vMerge w:val="continue"/>
            <w:tcBorders>
              <w:top w:val="single" w:color="000000" w:sz="8" w:space="0"/>
              <w:left w:val="single" w:color="auto" w:sz="4" w:space="0"/>
              <w:bottom w:val="single" w:color="000000" w:sz="4" w:space="0"/>
              <w:right w:val="single" w:color="000000" w:sz="8" w:space="0"/>
            </w:tcBorders>
            <w:shd w:val="clear" w:color="auto" w:fill="auto"/>
            <w:vAlign w:val="center"/>
          </w:tcPr>
          <w:p w14:paraId="13FB080B">
            <w:pPr>
              <w:snapToGrid/>
              <w:spacing w:before="0" w:beforeAutospacing="0" w:after="0" w:afterAutospacing="0" w:line="240" w:lineRule="auto"/>
              <w:jc w:val="center"/>
              <w:textAlignment w:val="baseline"/>
              <w:rPr>
                <w:rFonts w:hint="eastAsia" w:ascii="宋体" w:hAnsi="宋体" w:eastAsia="宋体" w:cs="宋体"/>
                <w:b/>
                <w:bCs/>
                <w:i w:val="0"/>
                <w:iCs w:val="0"/>
                <w:caps w:val="0"/>
                <w:color w:val="000000"/>
                <w:spacing w:val="0"/>
                <w:w w:val="100"/>
                <w:sz w:val="18"/>
                <w:szCs w:val="18"/>
              </w:rPr>
            </w:pPr>
          </w:p>
        </w:tc>
        <w:tc>
          <w:tcPr>
            <w:tcW w:w="1187" w:type="dxa"/>
            <w:tcBorders>
              <w:top w:val="single" w:color="000000" w:sz="4" w:space="0"/>
              <w:left w:val="nil"/>
              <w:bottom w:val="single" w:color="000000" w:sz="4" w:space="0"/>
              <w:right w:val="single" w:color="000000" w:sz="4" w:space="0"/>
            </w:tcBorders>
            <w:shd w:val="clear" w:color="auto" w:fill="auto"/>
            <w:vAlign w:val="center"/>
          </w:tcPr>
          <w:p w14:paraId="1165611C">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bCs/>
                <w:i w:val="0"/>
                <w:iCs w:val="0"/>
                <w:caps w:val="0"/>
                <w:color w:val="000000"/>
                <w:spacing w:val="0"/>
                <w:w w:val="100"/>
                <w:kern w:val="0"/>
                <w:sz w:val="18"/>
                <w:szCs w:val="18"/>
                <w:lang w:val="en-US" w:eastAsia="zh-CN" w:bidi="ar"/>
              </w:rPr>
            </w:pPr>
            <w:r>
              <w:rPr>
                <w:rFonts w:hint="eastAsia" w:ascii="宋体" w:hAnsi="宋体" w:eastAsia="宋体" w:cs="宋体"/>
                <w:b/>
                <w:bCs/>
                <w:i w:val="0"/>
                <w:iCs w:val="0"/>
                <w:caps w:val="0"/>
                <w:color w:val="000000"/>
                <w:spacing w:val="0"/>
                <w:w w:val="100"/>
                <w:kern w:val="0"/>
                <w:sz w:val="18"/>
                <w:szCs w:val="18"/>
                <w:lang w:val="en-US" w:eastAsia="zh-CN" w:bidi="ar"/>
              </w:rPr>
              <w:t>优秀中青年人才</w:t>
            </w:r>
          </w:p>
          <w:p w14:paraId="522F73D5">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bCs/>
                <w:i w:val="0"/>
                <w:iCs w:val="0"/>
                <w:caps w:val="0"/>
                <w:color w:val="000000"/>
                <w:spacing w:val="0"/>
                <w:w w:val="100"/>
                <w:kern w:val="0"/>
                <w:sz w:val="18"/>
                <w:szCs w:val="18"/>
                <w:lang w:val="en-US" w:eastAsia="zh-CN" w:bidi="ar"/>
              </w:rPr>
            </w:pPr>
          </w:p>
        </w:tc>
        <w:tc>
          <w:tcPr>
            <w:tcW w:w="3561" w:type="dxa"/>
            <w:tcBorders>
              <w:top w:val="single" w:color="auto" w:sz="4" w:space="0"/>
              <w:left w:val="single" w:color="000000" w:sz="4" w:space="0"/>
              <w:bottom w:val="single" w:color="000000" w:sz="4" w:space="0"/>
              <w:right w:val="single" w:color="000000" w:sz="4" w:space="0"/>
            </w:tcBorders>
            <w:shd w:val="clear" w:color="auto" w:fill="auto"/>
            <w:vAlign w:val="center"/>
          </w:tcPr>
          <w:p w14:paraId="35245F89">
            <w:pPr>
              <w:keepLines w:val="0"/>
              <w:widowControl/>
              <w:suppressLineNumbers w:val="0"/>
              <w:snapToGrid/>
              <w:spacing w:before="0" w:beforeAutospacing="0" w:after="0" w:afterAutospacing="0" w:line="240" w:lineRule="auto"/>
              <w:jc w:val="left"/>
              <w:textAlignment w:val="center"/>
              <w:rPr>
                <w:rFonts w:hint="default"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具有硕士及以上学历和学位的优秀中青年，且符合下列条件之一：</w:t>
            </w:r>
          </w:p>
          <w:p w14:paraId="5112F502">
            <w:pPr>
              <w:keepLines w:val="0"/>
              <w:widowControl/>
              <w:suppressLineNumbers w:val="0"/>
              <w:snapToGrid/>
              <w:spacing w:before="0" w:beforeAutospacing="0" w:after="0" w:afterAutospacing="0" w:line="240" w:lineRule="auto"/>
              <w:jc w:val="left"/>
              <w:textAlignment w:val="center"/>
              <w:rPr>
                <w:rFonts w:hint="eastAsia"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（1）具有博士研究生学历和博士学位；</w:t>
            </w:r>
          </w:p>
          <w:p w14:paraId="5404CACE">
            <w:pPr>
              <w:keepLines w:val="0"/>
              <w:widowControl/>
              <w:suppressLineNumbers w:val="0"/>
              <w:snapToGrid/>
              <w:spacing w:before="0" w:beforeAutospacing="0" w:after="0" w:afterAutospacing="0" w:line="240" w:lineRule="auto"/>
              <w:jc w:val="left"/>
              <w:textAlignment w:val="center"/>
              <w:rPr>
                <w:rFonts w:hint="eastAsia"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（2）近5年作为主持人获省级科技（研）成果奖三等奖1项，或省级教学成果二等奖1项；</w:t>
            </w:r>
          </w:p>
          <w:p w14:paraId="23B15773">
            <w:pPr>
              <w:keepLines w:val="0"/>
              <w:widowControl/>
              <w:suppressLineNumbers w:val="0"/>
              <w:snapToGrid/>
              <w:spacing w:before="0" w:beforeAutospacing="0" w:after="0" w:afterAutospacing="0" w:line="240" w:lineRule="auto"/>
              <w:jc w:val="left"/>
              <w:textAlignment w:val="center"/>
              <w:rPr>
                <w:rFonts w:hint="eastAsia"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（3）近5年主持教育部人文社科基金青年项目、省社科联规划项目、省软科学项目1项；</w:t>
            </w:r>
          </w:p>
          <w:p w14:paraId="23D6EA58">
            <w:pPr>
              <w:keepLines w:val="0"/>
              <w:widowControl/>
              <w:suppressLineNumbers w:val="0"/>
              <w:snapToGrid/>
              <w:spacing w:before="0" w:beforeAutospacing="0" w:after="0" w:afterAutospacing="0" w:line="240" w:lineRule="auto"/>
              <w:jc w:val="left"/>
              <w:textAlignment w:val="center"/>
              <w:rPr>
                <w:rFonts w:hint="eastAsia"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（4）近5年主持省级精品（在线开放）课程1门，或主编省级规划教材1部；</w:t>
            </w:r>
          </w:p>
          <w:p w14:paraId="5C28F1E8">
            <w:pPr>
              <w:keepLines w:val="0"/>
              <w:widowControl/>
              <w:suppressLineNumbers w:val="0"/>
              <w:snapToGrid/>
              <w:spacing w:before="0" w:beforeAutospacing="0" w:after="0" w:afterAutospacing="0" w:line="240" w:lineRule="auto"/>
              <w:jc w:val="left"/>
              <w:textAlignment w:val="center"/>
              <w:rPr>
                <w:rFonts w:hint="eastAsia"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（5）具有副高级及以上专业技术职务，且获与学院专业相关的政府（职能部门）主办的省级及以上教学（能力）大赛一等奖1项且排名第一；</w:t>
            </w:r>
          </w:p>
          <w:p w14:paraId="3B6202D2">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18"/>
                <w:szCs w:val="18"/>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（6）具有副高级及以上专业技术职务和硕士研究生学历、硕士学位，担任与学院专业相关的大中型企业高级管理人员（副总经理）及以上职务或县处级及以上事业单位负责人3年以上的优秀人员。</w:t>
            </w:r>
          </w:p>
        </w:tc>
        <w:tc>
          <w:tcPr>
            <w:tcW w:w="3205" w:type="dxa"/>
            <w:tcBorders>
              <w:top w:val="single" w:color="auto" w:sz="4" w:space="0"/>
              <w:left w:val="single" w:color="000000" w:sz="4" w:space="0"/>
              <w:bottom w:val="single" w:color="auto" w:sz="4" w:space="0"/>
              <w:right w:val="single" w:color="auto" w:sz="4" w:space="0"/>
            </w:tcBorders>
            <w:shd w:val="clear" w:color="auto" w:fill="auto"/>
            <w:vAlign w:val="center"/>
          </w:tcPr>
          <w:p w14:paraId="436EFE4D">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kern w:val="0"/>
                <w:sz w:val="18"/>
                <w:szCs w:val="18"/>
                <w:lang w:val="en-US" w:eastAsia="zh-CN" w:bidi="ar"/>
              </w:rPr>
            </w:pPr>
            <w:r>
              <w:rPr>
                <w:rFonts w:hint="eastAsia" w:ascii="宋体" w:hAnsi="宋体" w:eastAsia="宋体" w:cs="宋体"/>
                <w:b w:val="0"/>
                <w:i w:val="0"/>
                <w:iCs w:val="0"/>
                <w:caps w:val="0"/>
                <w:color w:val="000000"/>
                <w:spacing w:val="0"/>
                <w:w w:val="100"/>
                <w:kern w:val="0"/>
                <w:sz w:val="18"/>
                <w:szCs w:val="18"/>
                <w:lang w:val="en-US" w:eastAsia="zh-CN" w:bidi="ar"/>
              </w:rPr>
              <w:t>A档：提供72万元安家住房补贴，提供科研启动费18万元，享受高层次人才专项津贴每年18万元。</w:t>
            </w:r>
          </w:p>
          <w:p w14:paraId="71D97189">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kern w:val="0"/>
                <w:sz w:val="18"/>
                <w:szCs w:val="18"/>
                <w:lang w:val="en-US" w:eastAsia="zh-CN" w:bidi="ar"/>
              </w:rPr>
            </w:pPr>
            <w:r>
              <w:rPr>
                <w:rFonts w:hint="eastAsia" w:ascii="宋体" w:hAnsi="宋体" w:eastAsia="宋体" w:cs="宋体"/>
                <w:b w:val="0"/>
                <w:i w:val="0"/>
                <w:iCs w:val="0"/>
                <w:caps w:val="0"/>
                <w:color w:val="000000"/>
                <w:spacing w:val="0"/>
                <w:w w:val="100"/>
                <w:kern w:val="0"/>
                <w:sz w:val="18"/>
                <w:szCs w:val="18"/>
                <w:lang w:val="en-US" w:eastAsia="zh-CN" w:bidi="ar"/>
              </w:rPr>
              <w:t>B档：提供60万元安家住房补贴，提供科研启动费15万元，享受高层次人才专项津贴每年15万元。</w:t>
            </w:r>
          </w:p>
          <w:p w14:paraId="057EC4B6">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kern w:val="0"/>
                <w:sz w:val="18"/>
                <w:szCs w:val="18"/>
                <w:lang w:val="en-US" w:eastAsia="zh-CN" w:bidi="ar"/>
              </w:rPr>
            </w:pPr>
            <w:r>
              <w:rPr>
                <w:rFonts w:hint="eastAsia" w:ascii="宋体" w:hAnsi="宋体" w:eastAsia="宋体" w:cs="宋体"/>
                <w:b w:val="0"/>
                <w:i w:val="0"/>
                <w:iCs w:val="0"/>
                <w:caps w:val="0"/>
                <w:color w:val="000000"/>
                <w:spacing w:val="0"/>
                <w:w w:val="100"/>
                <w:kern w:val="0"/>
                <w:sz w:val="18"/>
                <w:szCs w:val="18"/>
                <w:lang w:val="en-US" w:eastAsia="zh-CN" w:bidi="ar"/>
              </w:rPr>
              <w:t>C档：提供48万元安家住房补贴，提供科研启动费12万元，享受高层次人才专项津贴每年12万元。</w:t>
            </w:r>
          </w:p>
          <w:p w14:paraId="574A9FBE">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kern w:val="0"/>
                <w:sz w:val="18"/>
                <w:szCs w:val="18"/>
                <w:lang w:val="en-US" w:eastAsia="zh-CN" w:bidi="ar"/>
              </w:rPr>
            </w:pPr>
          </w:p>
          <w:p w14:paraId="15D6D5B2">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kern w:val="0"/>
                <w:sz w:val="18"/>
                <w:szCs w:val="18"/>
                <w:lang w:val="en-US" w:eastAsia="zh-CN" w:bidi="ar"/>
              </w:rPr>
            </w:pPr>
            <w:r>
              <w:rPr>
                <w:rFonts w:hint="eastAsia" w:ascii="宋体" w:hAnsi="宋体" w:eastAsia="宋体" w:cs="宋体"/>
                <w:b w:val="0"/>
                <w:i w:val="0"/>
                <w:iCs w:val="0"/>
                <w:caps w:val="0"/>
                <w:color w:val="000000"/>
                <w:spacing w:val="0"/>
                <w:w w:val="100"/>
                <w:kern w:val="0"/>
                <w:sz w:val="18"/>
                <w:szCs w:val="18"/>
                <w:lang w:val="en-US" w:eastAsia="zh-CN" w:bidi="ar"/>
              </w:rPr>
              <w:t>博士可以享受七级副教授绩效工资待遇，博士且具有副教授或同级职称的可以享受四级教授绩效工资待遇。</w:t>
            </w:r>
          </w:p>
          <w:p w14:paraId="66CC1EE6">
            <w:pPr>
              <w:keepLines w:val="0"/>
              <w:widowControl/>
              <w:suppressLineNumbers w:val="0"/>
              <w:snapToGrid/>
              <w:spacing w:before="0" w:beforeAutospacing="0" w:after="0" w:afterAutospacing="0" w:line="240" w:lineRule="auto"/>
              <w:jc w:val="left"/>
              <w:textAlignment w:val="center"/>
              <w:rPr>
                <w:rFonts w:hint="default" w:ascii="宋体" w:hAnsi="宋体" w:eastAsia="宋体" w:cs="宋体"/>
                <w:b w:val="0"/>
                <w:i w:val="0"/>
                <w:iCs w:val="0"/>
                <w:caps w:val="0"/>
                <w:color w:val="000000"/>
                <w:spacing w:val="0"/>
                <w:w w:val="100"/>
                <w:kern w:val="0"/>
                <w:sz w:val="18"/>
                <w:szCs w:val="18"/>
                <w:lang w:val="en-US" w:eastAsia="zh-CN" w:bidi="ar"/>
              </w:rPr>
            </w:pPr>
            <w:r>
              <w:rPr>
                <w:rFonts w:hint="eastAsia" w:ascii="宋体" w:hAnsi="宋体" w:eastAsia="宋体" w:cs="宋体"/>
                <w:b w:val="0"/>
                <w:i w:val="0"/>
                <w:iCs w:val="0"/>
                <w:caps w:val="0"/>
                <w:color w:val="000000"/>
                <w:spacing w:val="0"/>
                <w:w w:val="100"/>
                <w:kern w:val="0"/>
                <w:sz w:val="18"/>
                <w:szCs w:val="18"/>
                <w:lang w:val="en-US" w:eastAsia="zh-CN" w:bidi="ar"/>
              </w:rPr>
              <w:t>注：高层次人才专项津贴原则上在五年内根据承担工作项目和完成情况发放。</w:t>
            </w:r>
          </w:p>
        </w:tc>
        <w:tc>
          <w:tcPr>
            <w:tcW w:w="915" w:type="dxa"/>
            <w:vMerge w:val="continue"/>
            <w:tcBorders>
              <w:left w:val="single" w:color="auto" w:sz="4" w:space="0"/>
              <w:bottom w:val="single" w:color="auto" w:sz="4" w:space="0"/>
              <w:right w:val="single" w:color="auto" w:sz="4" w:space="0"/>
            </w:tcBorders>
            <w:shd w:val="clear" w:color="auto" w:fill="auto"/>
            <w:vAlign w:val="center"/>
          </w:tcPr>
          <w:p w14:paraId="25919C19">
            <w:pPr>
              <w:keepLines w:val="0"/>
              <w:widowControl/>
              <w:suppressLineNumbers w:val="0"/>
              <w:snapToGrid/>
              <w:spacing w:before="0" w:beforeAutospacing="0" w:after="0" w:afterAutospacing="0" w:line="240" w:lineRule="auto"/>
              <w:jc w:val="left"/>
              <w:textAlignment w:val="center"/>
              <w:rPr>
                <w:rFonts w:hint="default" w:ascii="Times New Roman" w:hAnsi="Times New Roman" w:eastAsia="宋体" w:cs="Times New Roman"/>
                <w:b w:val="0"/>
                <w:i w:val="0"/>
                <w:iCs w:val="0"/>
                <w:caps w:val="0"/>
                <w:color w:val="000000"/>
                <w:spacing w:val="0"/>
                <w:w w:val="100"/>
                <w:kern w:val="0"/>
                <w:sz w:val="18"/>
                <w:szCs w:val="18"/>
                <w:lang w:val="en-US" w:eastAsia="zh-CN" w:bidi="ar"/>
              </w:rPr>
            </w:pPr>
          </w:p>
        </w:tc>
      </w:tr>
    </w:tbl>
    <w:p w14:paraId="4E44B7F3">
      <w:pPr>
        <w:keepNext w:val="0"/>
        <w:keepLines w:val="0"/>
        <w:pageBreakBefore w:val="0"/>
        <w:widowControl w:val="0"/>
        <w:kinsoku/>
        <w:wordWrap/>
        <w:overflowPunct/>
        <w:topLinePunct w:val="0"/>
        <w:autoSpaceDE/>
        <w:autoSpaceDN/>
        <w:bidi w:val="0"/>
        <w:adjustRightInd/>
        <w:snapToGrid/>
        <w:spacing w:before="0" w:beforeAutospacing="0" w:after="0" w:afterAutospacing="0" w:line="20" w:lineRule="exact"/>
        <w:jc w:val="both"/>
        <w:textAlignment w:val="baseline"/>
        <w:rPr>
          <w:rFonts w:ascii="仿宋" w:hAnsi="仿宋" w:eastAsia="仿宋" w:cs="仿宋"/>
          <w:b/>
          <w:bCs/>
          <w:i w:val="0"/>
          <w:caps w:val="0"/>
          <w:spacing w:val="0"/>
          <w:w w:val="100"/>
          <w:sz w:val="28"/>
          <w:szCs w:val="28"/>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5D720">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4D38EB">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44D38EB">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14:paraId="14B12CFC">
    <w:pPr>
      <w:pStyle w:val="3"/>
      <w:tabs>
        <w:tab w:val="clear" w:pos="4153"/>
      </w:tabs>
      <w:ind w:firstLine="22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lODM1MDMzNTliMjAyODQ3ZDI3ZmNlOGRlM2MwYTYifQ=="/>
  </w:docVars>
  <w:rsids>
    <w:rsidRoot w:val="00C74A8D"/>
    <w:rsid w:val="000847F6"/>
    <w:rsid w:val="000B43B5"/>
    <w:rsid w:val="000C34F7"/>
    <w:rsid w:val="001218AA"/>
    <w:rsid w:val="0014024E"/>
    <w:rsid w:val="001570FF"/>
    <w:rsid w:val="001E1CCD"/>
    <w:rsid w:val="002058D1"/>
    <w:rsid w:val="0023501B"/>
    <w:rsid w:val="0026677A"/>
    <w:rsid w:val="002F6E99"/>
    <w:rsid w:val="003729BE"/>
    <w:rsid w:val="00434215"/>
    <w:rsid w:val="00467941"/>
    <w:rsid w:val="004D5544"/>
    <w:rsid w:val="004D6D57"/>
    <w:rsid w:val="005913D5"/>
    <w:rsid w:val="005C1FCF"/>
    <w:rsid w:val="006D68FE"/>
    <w:rsid w:val="00770118"/>
    <w:rsid w:val="00806912"/>
    <w:rsid w:val="008579AF"/>
    <w:rsid w:val="00905C96"/>
    <w:rsid w:val="00976D81"/>
    <w:rsid w:val="0097719F"/>
    <w:rsid w:val="00A12741"/>
    <w:rsid w:val="00A259E2"/>
    <w:rsid w:val="00B26C98"/>
    <w:rsid w:val="00B33967"/>
    <w:rsid w:val="00C15594"/>
    <w:rsid w:val="00C74A8D"/>
    <w:rsid w:val="00CD6BF5"/>
    <w:rsid w:val="00D46B4E"/>
    <w:rsid w:val="00DA085C"/>
    <w:rsid w:val="00E400AD"/>
    <w:rsid w:val="00E54819"/>
    <w:rsid w:val="00E8063D"/>
    <w:rsid w:val="00EE7921"/>
    <w:rsid w:val="00F17603"/>
    <w:rsid w:val="02405F8A"/>
    <w:rsid w:val="02DA4630"/>
    <w:rsid w:val="0301396B"/>
    <w:rsid w:val="037050FF"/>
    <w:rsid w:val="03F84410"/>
    <w:rsid w:val="04D06CD3"/>
    <w:rsid w:val="04DA35D5"/>
    <w:rsid w:val="05410997"/>
    <w:rsid w:val="05A43B66"/>
    <w:rsid w:val="05DA57BF"/>
    <w:rsid w:val="06622973"/>
    <w:rsid w:val="07126147"/>
    <w:rsid w:val="07462294"/>
    <w:rsid w:val="0790350F"/>
    <w:rsid w:val="08591B53"/>
    <w:rsid w:val="087F780C"/>
    <w:rsid w:val="089808CE"/>
    <w:rsid w:val="08B84ACC"/>
    <w:rsid w:val="09187C60"/>
    <w:rsid w:val="097A29F6"/>
    <w:rsid w:val="09E162A4"/>
    <w:rsid w:val="0A05688E"/>
    <w:rsid w:val="0A430D0D"/>
    <w:rsid w:val="0ADD339A"/>
    <w:rsid w:val="0B065FC2"/>
    <w:rsid w:val="0B1D50BA"/>
    <w:rsid w:val="0B9E444D"/>
    <w:rsid w:val="0BC32105"/>
    <w:rsid w:val="0C2F779B"/>
    <w:rsid w:val="0C8B5CD7"/>
    <w:rsid w:val="0DC161D1"/>
    <w:rsid w:val="0DD56120"/>
    <w:rsid w:val="0F44530B"/>
    <w:rsid w:val="0FFC5BE6"/>
    <w:rsid w:val="112258E5"/>
    <w:rsid w:val="11257DC4"/>
    <w:rsid w:val="116021A5"/>
    <w:rsid w:val="121F796A"/>
    <w:rsid w:val="12FB3F33"/>
    <w:rsid w:val="1317726C"/>
    <w:rsid w:val="137B32C6"/>
    <w:rsid w:val="139E0D62"/>
    <w:rsid w:val="142D083B"/>
    <w:rsid w:val="14787805"/>
    <w:rsid w:val="147A357D"/>
    <w:rsid w:val="152F25BA"/>
    <w:rsid w:val="15E63943"/>
    <w:rsid w:val="166B7621"/>
    <w:rsid w:val="16A91EF8"/>
    <w:rsid w:val="17A4103D"/>
    <w:rsid w:val="17CC0594"/>
    <w:rsid w:val="17DD454F"/>
    <w:rsid w:val="17F00313"/>
    <w:rsid w:val="18070E65"/>
    <w:rsid w:val="180A2E6A"/>
    <w:rsid w:val="18381785"/>
    <w:rsid w:val="194F6D87"/>
    <w:rsid w:val="19A25BB1"/>
    <w:rsid w:val="19F31E08"/>
    <w:rsid w:val="1A4A39F2"/>
    <w:rsid w:val="1A8305F1"/>
    <w:rsid w:val="1A851652"/>
    <w:rsid w:val="1B6F1962"/>
    <w:rsid w:val="1B8459DF"/>
    <w:rsid w:val="1B8B42C2"/>
    <w:rsid w:val="1BD219E4"/>
    <w:rsid w:val="1BE85270"/>
    <w:rsid w:val="1C3B7A96"/>
    <w:rsid w:val="1C4619FB"/>
    <w:rsid w:val="1C6C5EA1"/>
    <w:rsid w:val="1CC00A84"/>
    <w:rsid w:val="1D184A7F"/>
    <w:rsid w:val="1D5F5A06"/>
    <w:rsid w:val="1D7C0366"/>
    <w:rsid w:val="1E3173A3"/>
    <w:rsid w:val="1EE461C3"/>
    <w:rsid w:val="1F985E77"/>
    <w:rsid w:val="1F9E3790"/>
    <w:rsid w:val="1FEF0D09"/>
    <w:rsid w:val="20052711"/>
    <w:rsid w:val="20256A93"/>
    <w:rsid w:val="20362926"/>
    <w:rsid w:val="209B6807"/>
    <w:rsid w:val="21CB71C6"/>
    <w:rsid w:val="21F93D33"/>
    <w:rsid w:val="22142C86"/>
    <w:rsid w:val="2275120C"/>
    <w:rsid w:val="227C6712"/>
    <w:rsid w:val="228F28EA"/>
    <w:rsid w:val="22943A5C"/>
    <w:rsid w:val="22B2608C"/>
    <w:rsid w:val="230A01C2"/>
    <w:rsid w:val="232638A1"/>
    <w:rsid w:val="23ED1676"/>
    <w:rsid w:val="249146F7"/>
    <w:rsid w:val="25BD4641"/>
    <w:rsid w:val="25FD5DBC"/>
    <w:rsid w:val="2657371E"/>
    <w:rsid w:val="269F0C21"/>
    <w:rsid w:val="26D22DA5"/>
    <w:rsid w:val="26E93473"/>
    <w:rsid w:val="2714160F"/>
    <w:rsid w:val="27526201"/>
    <w:rsid w:val="278F257C"/>
    <w:rsid w:val="281F2E91"/>
    <w:rsid w:val="282C4737"/>
    <w:rsid w:val="28D728F5"/>
    <w:rsid w:val="29565D6E"/>
    <w:rsid w:val="29693E94"/>
    <w:rsid w:val="2AE00186"/>
    <w:rsid w:val="2C6646BB"/>
    <w:rsid w:val="2D027894"/>
    <w:rsid w:val="2D19172E"/>
    <w:rsid w:val="2D4E681E"/>
    <w:rsid w:val="2DC93154"/>
    <w:rsid w:val="2DD438A6"/>
    <w:rsid w:val="2E0C4DEE"/>
    <w:rsid w:val="2E206AEC"/>
    <w:rsid w:val="2E3311B9"/>
    <w:rsid w:val="2EA27501"/>
    <w:rsid w:val="2F0B154A"/>
    <w:rsid w:val="2F0D2E39"/>
    <w:rsid w:val="2F832C96"/>
    <w:rsid w:val="301F4BCA"/>
    <w:rsid w:val="303D1BD7"/>
    <w:rsid w:val="305E4F37"/>
    <w:rsid w:val="311F12DD"/>
    <w:rsid w:val="314B12AF"/>
    <w:rsid w:val="31975317"/>
    <w:rsid w:val="31B9703B"/>
    <w:rsid w:val="31C51E84"/>
    <w:rsid w:val="32097334"/>
    <w:rsid w:val="32204AAC"/>
    <w:rsid w:val="32C43EEA"/>
    <w:rsid w:val="32DD4FAB"/>
    <w:rsid w:val="331035D3"/>
    <w:rsid w:val="33356B95"/>
    <w:rsid w:val="342B1D46"/>
    <w:rsid w:val="3529272A"/>
    <w:rsid w:val="35297E9C"/>
    <w:rsid w:val="353524E6"/>
    <w:rsid w:val="36237179"/>
    <w:rsid w:val="370A20E7"/>
    <w:rsid w:val="37402BE9"/>
    <w:rsid w:val="374E46CA"/>
    <w:rsid w:val="376F26C3"/>
    <w:rsid w:val="37922808"/>
    <w:rsid w:val="3825367C"/>
    <w:rsid w:val="388F262A"/>
    <w:rsid w:val="39404EF2"/>
    <w:rsid w:val="39406294"/>
    <w:rsid w:val="39A35507"/>
    <w:rsid w:val="39BC3B6C"/>
    <w:rsid w:val="3A43650E"/>
    <w:rsid w:val="3A52627F"/>
    <w:rsid w:val="3ADB6274"/>
    <w:rsid w:val="3B5322AF"/>
    <w:rsid w:val="3B563B4D"/>
    <w:rsid w:val="3B7E52CE"/>
    <w:rsid w:val="3BBD3BCC"/>
    <w:rsid w:val="3C0269E8"/>
    <w:rsid w:val="3C65673D"/>
    <w:rsid w:val="3C7C5835"/>
    <w:rsid w:val="3CCB2319"/>
    <w:rsid w:val="3D0F3920"/>
    <w:rsid w:val="3D6B3FEB"/>
    <w:rsid w:val="3DD05E38"/>
    <w:rsid w:val="3E9055C8"/>
    <w:rsid w:val="3ED605AA"/>
    <w:rsid w:val="3EDE27D7"/>
    <w:rsid w:val="3EE37B32"/>
    <w:rsid w:val="3FAD62CA"/>
    <w:rsid w:val="404C551E"/>
    <w:rsid w:val="419378A9"/>
    <w:rsid w:val="41FE3818"/>
    <w:rsid w:val="425863FC"/>
    <w:rsid w:val="429353AA"/>
    <w:rsid w:val="42B5384F"/>
    <w:rsid w:val="432F6DB0"/>
    <w:rsid w:val="43F14036"/>
    <w:rsid w:val="443864E5"/>
    <w:rsid w:val="44A75419"/>
    <w:rsid w:val="44B244EA"/>
    <w:rsid w:val="44B64436"/>
    <w:rsid w:val="44FA19ED"/>
    <w:rsid w:val="451B4CF8"/>
    <w:rsid w:val="45A33E32"/>
    <w:rsid w:val="4619067F"/>
    <w:rsid w:val="462211FB"/>
    <w:rsid w:val="468B4FF2"/>
    <w:rsid w:val="471E7C15"/>
    <w:rsid w:val="47DB3D58"/>
    <w:rsid w:val="487675DC"/>
    <w:rsid w:val="487D7FD4"/>
    <w:rsid w:val="48C90054"/>
    <w:rsid w:val="496C11CF"/>
    <w:rsid w:val="498875C7"/>
    <w:rsid w:val="4A1D495E"/>
    <w:rsid w:val="4A677B24"/>
    <w:rsid w:val="4AF173EE"/>
    <w:rsid w:val="4AFB201B"/>
    <w:rsid w:val="4B0C5FD6"/>
    <w:rsid w:val="4C6D519A"/>
    <w:rsid w:val="4CB30DFF"/>
    <w:rsid w:val="4CD60F91"/>
    <w:rsid w:val="4CE83CD9"/>
    <w:rsid w:val="4DD23507"/>
    <w:rsid w:val="4DF07457"/>
    <w:rsid w:val="4EF6035F"/>
    <w:rsid w:val="4EFF657E"/>
    <w:rsid w:val="4F2A1121"/>
    <w:rsid w:val="4FEE65F2"/>
    <w:rsid w:val="506F66AB"/>
    <w:rsid w:val="50926B99"/>
    <w:rsid w:val="509E3B74"/>
    <w:rsid w:val="51385D77"/>
    <w:rsid w:val="51915487"/>
    <w:rsid w:val="51F85506"/>
    <w:rsid w:val="52CB6777"/>
    <w:rsid w:val="53D53D51"/>
    <w:rsid w:val="53EF7A98"/>
    <w:rsid w:val="54085ED4"/>
    <w:rsid w:val="54BA6AA3"/>
    <w:rsid w:val="54D77655"/>
    <w:rsid w:val="54DE6C35"/>
    <w:rsid w:val="55774994"/>
    <w:rsid w:val="56624142"/>
    <w:rsid w:val="56786C15"/>
    <w:rsid w:val="574716B7"/>
    <w:rsid w:val="58F47012"/>
    <w:rsid w:val="59611F57"/>
    <w:rsid w:val="5A2C3F9F"/>
    <w:rsid w:val="5A7A11AE"/>
    <w:rsid w:val="5A7F0572"/>
    <w:rsid w:val="5AAB144A"/>
    <w:rsid w:val="5BA04C44"/>
    <w:rsid w:val="5BD40D92"/>
    <w:rsid w:val="5C3A263A"/>
    <w:rsid w:val="5CA2679A"/>
    <w:rsid w:val="5D6B74D4"/>
    <w:rsid w:val="5DE828D3"/>
    <w:rsid w:val="5E005E6E"/>
    <w:rsid w:val="5E0A0A9B"/>
    <w:rsid w:val="5E556D0B"/>
    <w:rsid w:val="5F335DCF"/>
    <w:rsid w:val="5F3A0F0C"/>
    <w:rsid w:val="5F490644"/>
    <w:rsid w:val="5F50072F"/>
    <w:rsid w:val="5FAD5B82"/>
    <w:rsid w:val="602A2D2E"/>
    <w:rsid w:val="604E1113"/>
    <w:rsid w:val="607641C6"/>
    <w:rsid w:val="607F41FF"/>
    <w:rsid w:val="60AF76D8"/>
    <w:rsid w:val="60C87626"/>
    <w:rsid w:val="60D6688F"/>
    <w:rsid w:val="60E46E8A"/>
    <w:rsid w:val="615F43D0"/>
    <w:rsid w:val="6306451B"/>
    <w:rsid w:val="63721ED3"/>
    <w:rsid w:val="63DC2DE5"/>
    <w:rsid w:val="64F733FB"/>
    <w:rsid w:val="65950AD8"/>
    <w:rsid w:val="65C71020"/>
    <w:rsid w:val="66377F53"/>
    <w:rsid w:val="663E5786"/>
    <w:rsid w:val="66C13CC1"/>
    <w:rsid w:val="66C832A1"/>
    <w:rsid w:val="66FA21DA"/>
    <w:rsid w:val="671850B3"/>
    <w:rsid w:val="67472418"/>
    <w:rsid w:val="677F7E04"/>
    <w:rsid w:val="67955170"/>
    <w:rsid w:val="67E26F68"/>
    <w:rsid w:val="68242E4A"/>
    <w:rsid w:val="68AF64C7"/>
    <w:rsid w:val="68D7187D"/>
    <w:rsid w:val="68E85E7D"/>
    <w:rsid w:val="69AE49D0"/>
    <w:rsid w:val="6A097E59"/>
    <w:rsid w:val="6A4B66C3"/>
    <w:rsid w:val="6AA33E09"/>
    <w:rsid w:val="6AAB4842"/>
    <w:rsid w:val="6AC10733"/>
    <w:rsid w:val="6ACF10A2"/>
    <w:rsid w:val="6B301415"/>
    <w:rsid w:val="6C705F6D"/>
    <w:rsid w:val="6C861C34"/>
    <w:rsid w:val="6C9C7391"/>
    <w:rsid w:val="6DFC2F36"/>
    <w:rsid w:val="6E9A3022"/>
    <w:rsid w:val="6EBD05BF"/>
    <w:rsid w:val="6EC46A44"/>
    <w:rsid w:val="6FBB1BF5"/>
    <w:rsid w:val="6FEE2B5C"/>
    <w:rsid w:val="6FF9271D"/>
    <w:rsid w:val="700F1F41"/>
    <w:rsid w:val="70795533"/>
    <w:rsid w:val="714479C3"/>
    <w:rsid w:val="7155123E"/>
    <w:rsid w:val="71641E18"/>
    <w:rsid w:val="7231619E"/>
    <w:rsid w:val="7251239D"/>
    <w:rsid w:val="728C5ACB"/>
    <w:rsid w:val="731E18D5"/>
    <w:rsid w:val="74763A49"/>
    <w:rsid w:val="764B632B"/>
    <w:rsid w:val="76746FA2"/>
    <w:rsid w:val="769136B0"/>
    <w:rsid w:val="76A827A7"/>
    <w:rsid w:val="76B850E0"/>
    <w:rsid w:val="77993F57"/>
    <w:rsid w:val="779D6084"/>
    <w:rsid w:val="77E70BA9"/>
    <w:rsid w:val="78263E34"/>
    <w:rsid w:val="786A240A"/>
    <w:rsid w:val="78815C1F"/>
    <w:rsid w:val="78961451"/>
    <w:rsid w:val="78B37A40"/>
    <w:rsid w:val="78C31B1A"/>
    <w:rsid w:val="792C56FF"/>
    <w:rsid w:val="7A1E525A"/>
    <w:rsid w:val="7A4775A8"/>
    <w:rsid w:val="7A4A42A1"/>
    <w:rsid w:val="7AA5597C"/>
    <w:rsid w:val="7AEE7F12"/>
    <w:rsid w:val="7C442F72"/>
    <w:rsid w:val="7C605FFE"/>
    <w:rsid w:val="7C977546"/>
    <w:rsid w:val="7E543940"/>
    <w:rsid w:val="7E5C0A47"/>
    <w:rsid w:val="7F3B065C"/>
    <w:rsid w:val="7F58120E"/>
    <w:rsid w:val="7FD03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qFormat/>
    <w:uiPriority w:val="0"/>
    <w:rPr>
      <w:sz w:val="18"/>
      <w:szCs w:val="18"/>
    </w:rPr>
  </w:style>
  <w:style w:type="paragraph" w:styleId="3">
    <w:name w:val="footer"/>
    <w:basedOn w:val="1"/>
    <w:link w:val="11"/>
    <w:autoRedefine/>
    <w:qFormat/>
    <w:uiPriority w:val="99"/>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autoRedefine/>
    <w:qFormat/>
    <w:uiPriority w:val="0"/>
    <w:pPr>
      <w:spacing w:beforeAutospacing="1" w:afterAutospacing="1"/>
      <w:jc w:val="left"/>
    </w:pPr>
    <w:rPr>
      <w:rFonts w:cs="Times New Roman"/>
      <w:kern w:val="0"/>
      <w:sz w:val="24"/>
    </w:rPr>
  </w:style>
  <w:style w:type="character" w:styleId="8">
    <w:name w:val="Strong"/>
    <w:basedOn w:val="7"/>
    <w:autoRedefine/>
    <w:qFormat/>
    <w:uiPriority w:val="22"/>
    <w:rPr>
      <w:b/>
      <w:bCs/>
    </w:rPr>
  </w:style>
  <w:style w:type="character" w:styleId="9">
    <w:name w:val="Hyperlink"/>
    <w:basedOn w:val="7"/>
    <w:autoRedefine/>
    <w:qFormat/>
    <w:uiPriority w:val="0"/>
    <w:rPr>
      <w:color w:val="0000FF"/>
      <w:u w:val="single"/>
    </w:rPr>
  </w:style>
  <w:style w:type="character" w:customStyle="1" w:styleId="10">
    <w:name w:val="批注框文本 字符"/>
    <w:basedOn w:val="7"/>
    <w:link w:val="2"/>
    <w:autoRedefine/>
    <w:qFormat/>
    <w:uiPriority w:val="0"/>
    <w:rPr>
      <w:rFonts w:asciiTheme="minorHAnsi" w:hAnsiTheme="minorHAnsi" w:eastAsiaTheme="minorEastAsia" w:cstheme="minorBidi"/>
      <w:kern w:val="2"/>
      <w:sz w:val="18"/>
      <w:szCs w:val="18"/>
    </w:rPr>
  </w:style>
  <w:style w:type="character" w:customStyle="1" w:styleId="11">
    <w:name w:val="页脚 字符"/>
    <w:basedOn w:val="7"/>
    <w:link w:val="3"/>
    <w:autoRedefine/>
    <w:qFormat/>
    <w:uiPriority w:val="99"/>
    <w:rPr>
      <w:rFonts w:asciiTheme="minorHAnsi" w:hAnsiTheme="minorHAnsi" w:eastAsiaTheme="minorEastAsia" w:cstheme="minorBidi"/>
      <w:kern w:val="2"/>
      <w:sz w:val="18"/>
      <w:szCs w:val="24"/>
    </w:rPr>
  </w:style>
  <w:style w:type="character" w:customStyle="1" w:styleId="12">
    <w:name w:val="font61"/>
    <w:basedOn w:val="7"/>
    <w:autoRedefine/>
    <w:qFormat/>
    <w:uiPriority w:val="0"/>
    <w:rPr>
      <w:rFonts w:hint="default" w:ascii="Times New Roman" w:hAnsi="Times New Roman" w:cs="Times New Roman"/>
      <w:color w:val="000000"/>
      <w:sz w:val="24"/>
      <w:szCs w:val="24"/>
      <w:u w:val="none"/>
    </w:rPr>
  </w:style>
  <w:style w:type="character" w:customStyle="1" w:styleId="13">
    <w:name w:val="font41"/>
    <w:basedOn w:val="7"/>
    <w:autoRedefine/>
    <w:qFormat/>
    <w:uiPriority w:val="0"/>
    <w:rPr>
      <w:rFonts w:hint="eastAsia" w:ascii="宋体" w:hAnsi="宋体" w:eastAsia="宋体" w:cs="宋体"/>
      <w:color w:val="000000"/>
      <w:sz w:val="24"/>
      <w:szCs w:val="24"/>
      <w:u w:val="none"/>
    </w:rPr>
  </w:style>
  <w:style w:type="character" w:customStyle="1" w:styleId="14">
    <w:name w:val="font51"/>
    <w:basedOn w:val="7"/>
    <w:autoRedefine/>
    <w:qFormat/>
    <w:uiPriority w:val="0"/>
    <w:rPr>
      <w:rFonts w:hint="eastAsia" w:ascii="宋体" w:hAnsi="宋体" w:eastAsia="宋体" w:cs="宋体"/>
      <w:b/>
      <w:bCs/>
      <w:color w:val="000000"/>
      <w:sz w:val="28"/>
      <w:szCs w:val="28"/>
      <w:u w:val="none"/>
    </w:rPr>
  </w:style>
  <w:style w:type="character" w:customStyle="1" w:styleId="15">
    <w:name w:val="font01"/>
    <w:basedOn w:val="7"/>
    <w:qFormat/>
    <w:uiPriority w:val="0"/>
    <w:rPr>
      <w:rFonts w:hint="default" w:ascii="Calibri" w:hAnsi="Calibri" w:cs="Calibri"/>
      <w:color w:val="000000"/>
      <w:sz w:val="24"/>
      <w:szCs w:val="24"/>
      <w:u w:val="none"/>
    </w:rPr>
  </w:style>
  <w:style w:type="character" w:customStyle="1" w:styleId="16">
    <w:name w:val="font71"/>
    <w:basedOn w:val="7"/>
    <w:autoRedefine/>
    <w:qFormat/>
    <w:uiPriority w:val="0"/>
    <w:rPr>
      <w:rFonts w:hint="default" w:ascii="Calibri" w:hAnsi="Calibri" w:cs="Calibri"/>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2805</Words>
  <Characters>2879</Characters>
  <Lines>8</Lines>
  <Paragraphs>2</Paragraphs>
  <TotalTime>23</TotalTime>
  <ScaleCrop>false</ScaleCrop>
  <LinksUpToDate>false</LinksUpToDate>
  <CharactersWithSpaces>2883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2021-05-10T01:52:00Z</dcterms:created>
  <dc:creator>Administrator</dc:creator>
  <cp:lastModifiedBy>半夏</cp:lastModifiedBy>
  <cp:lastPrinted>2025-03-20T08:53:00Z</cp:lastPrinted>
  <dcterms:modified xsi:type="dcterms:W3CDTF">2025-09-12T09:16:11Z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45C11B589DBA4E659F7FAFE477EE7BD4_13</vt:lpwstr>
  </property>
  <property fmtid="{D5CDD505-2E9C-101B-9397-08002B2CF9AE}" pid="4" name="commondata">
    <vt:lpwstr>eyJoZGlkIjoiYjQ0Y2FhZmY1YjIzM2NhNGQwODhmNDFmMTgwMDUxNjEifQ==</vt:lpwstr>
  </property>
  <property fmtid="{D5CDD505-2E9C-101B-9397-08002B2CF9AE}" pid="5" name="KSOTemplateDocerSaveRecord">
    <vt:lpwstr>eyJoZGlkIjoiZTBlODM1MDMzNTliMjAyODQ3ZDI3ZmNlOGRlM2MwYTYiLCJ1c2VySWQiOiI0NTcxODM5MjgifQ==</vt:lpwstr>
  </property>
</Properties>
</file>